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19549" w14:textId="77777777" w:rsidR="00D00BF1" w:rsidRPr="00D00BF1" w:rsidRDefault="00D00BF1" w:rsidP="00D00BF1">
      <w:pPr>
        <w:shd w:val="clear" w:color="auto" w:fill="FFFFFF"/>
        <w:spacing w:before="120" w:after="120"/>
        <w:jc w:val="center"/>
        <w:rPr>
          <w:rFonts w:cs="Times New Roman"/>
          <w:b/>
          <w:color w:val="222222"/>
          <w:lang w:eastAsia="fr-FR"/>
        </w:rPr>
      </w:pPr>
      <w:r>
        <w:rPr>
          <w:rFonts w:cs="Times New Roman"/>
          <w:b/>
          <w:color w:val="222222"/>
          <w:lang w:eastAsia="fr-FR"/>
        </w:rPr>
        <w:t xml:space="preserve">Les avantages de l’injustice : L’anneau de Gygès (Platon, </w:t>
      </w:r>
      <w:r>
        <w:rPr>
          <w:rFonts w:cs="Times New Roman"/>
          <w:b/>
          <w:i/>
          <w:color w:val="222222"/>
          <w:lang w:eastAsia="fr-FR"/>
        </w:rPr>
        <w:t xml:space="preserve">République </w:t>
      </w:r>
      <w:r>
        <w:rPr>
          <w:rFonts w:cs="Times New Roman"/>
          <w:b/>
          <w:color w:val="222222"/>
          <w:lang w:eastAsia="fr-FR"/>
        </w:rPr>
        <w:t>II)</w:t>
      </w:r>
    </w:p>
    <w:p w14:paraId="14D8F5ED" w14:textId="324EB6DF" w:rsidR="003A6F9A" w:rsidRPr="003A6F9A" w:rsidRDefault="003A6F9A" w:rsidP="003A6F9A">
      <w:pPr>
        <w:shd w:val="clear" w:color="auto" w:fill="FFFFFF"/>
        <w:spacing w:before="120" w:after="120"/>
        <w:jc w:val="both"/>
        <w:rPr>
          <w:rFonts w:cs="Times New Roman"/>
          <w:color w:val="222222"/>
          <w:lang w:eastAsia="fr-FR"/>
        </w:rPr>
      </w:pPr>
      <w:r w:rsidRPr="003A6F9A">
        <w:rPr>
          <w:rFonts w:cs="Times New Roman"/>
          <w:color w:val="222222"/>
          <w:lang w:eastAsia="fr-FR"/>
        </w:rPr>
        <w:t>(</w:t>
      </w:r>
      <w:proofErr w:type="spellStart"/>
      <w:r w:rsidRPr="003A6F9A">
        <w:rPr>
          <w:rFonts w:cs="Times New Roman"/>
          <w:color w:val="222222"/>
          <w:lang w:eastAsia="fr-FR"/>
        </w:rPr>
        <w:t>Glaucon</w:t>
      </w:r>
      <w:proofErr w:type="spellEnd"/>
      <w:r w:rsidRPr="003A6F9A">
        <w:rPr>
          <w:rFonts w:cs="Times New Roman"/>
          <w:color w:val="222222"/>
          <w:lang w:eastAsia="fr-FR"/>
        </w:rPr>
        <w:t xml:space="preserve">) les gens affirment que commettre des injustices est par nature un bien, et que les subir est un mal ; mais que subir l’injustice comporte un excédent de mal sur le bien qu’il y a à la commettre. En conséquence une fois qu’ils se sont infligé mutuellement des injustices, et en ont subi les uns des autres, et qu’ils ont ainsi goûté à l’un et à l’autre, il paraît profitable à </w:t>
      </w:r>
      <w:r w:rsidR="00586524">
        <w:rPr>
          <w:rFonts w:cs="Times New Roman"/>
          <w:color w:val="222222"/>
          <w:lang w:eastAsia="fr-FR"/>
        </w:rPr>
        <w:t>ceux qui ne sont capables</w:t>
      </w:r>
      <w:r w:rsidRPr="003A6F9A">
        <w:rPr>
          <w:rFonts w:cs="Times New Roman"/>
          <w:color w:val="222222"/>
          <w:lang w:eastAsia="fr-FR"/>
        </w:rPr>
        <w:t xml:space="preserve"> ni d’éviter (de les subir) ni de prendre le parti (de les commettre), de convenir entre eux de ne pas commettre d’injustices, de façon à ne pas en subir. Et on dit que c’est à partir de ce moment qu’ils ont commencé à instituer leurs propres lois et conventions, et à nommer ce qui est prescrit par la loi à la fois "légal" et "juste". Telle serait tout à la fois la genèse et l’essence de la justice, qui est à mi-chemin entre ce qui est le mieux — commettre l’injustice sans en être châtié — et le pire — subir l’injustice sans être capable de s’en venger. Le comportement juste étant au milieu entre ces deux points, on l</w:t>
      </w:r>
      <w:r w:rsidR="00586524">
        <w:rPr>
          <w:rFonts w:cs="Times New Roman"/>
          <w:color w:val="222222"/>
          <w:lang w:eastAsia="fr-FR"/>
        </w:rPr>
        <w:t>’aurait en affection non pas</w:t>
      </w:r>
      <w:r w:rsidRPr="003A6F9A">
        <w:rPr>
          <w:rFonts w:cs="Times New Roman"/>
          <w:color w:val="222222"/>
          <w:lang w:eastAsia="fr-FR"/>
        </w:rPr>
        <w:t xml:space="preserve"> comme un bien, mais comme ce qu’on n’estime que par manque d’énergie pour commettre l’injustice. Car celui qui est capable de la commettre et qui est vraiment un homme n’irait jamais conclure une convention avec quiconque pour ne pas commettre ni subir d’injustice. Sinon, c’est qu’il serait fou. Voilà donc la nature de la justice, Socrate, voilà son espèce, et voilà d’où elle est née, à ce qu’ils disent.</w:t>
      </w:r>
    </w:p>
    <w:p w14:paraId="625F47DB" w14:textId="35A78D53" w:rsidR="003A6F9A" w:rsidRPr="003A6F9A" w:rsidRDefault="003A6F9A" w:rsidP="003A6F9A">
      <w:pPr>
        <w:shd w:val="clear" w:color="auto" w:fill="FFFFFF"/>
        <w:spacing w:before="120" w:after="120"/>
        <w:ind w:firstLine="480"/>
        <w:jc w:val="both"/>
        <w:rPr>
          <w:rFonts w:cs="Times New Roman"/>
          <w:color w:val="222222"/>
          <w:lang w:eastAsia="fr-FR"/>
        </w:rPr>
      </w:pPr>
      <w:r w:rsidRPr="003A6F9A">
        <w:rPr>
          <w:rFonts w:cs="Times New Roman"/>
          <w:color w:val="222222"/>
          <w:lang w:eastAsia="fr-FR"/>
        </w:rPr>
        <w:t>Or, que ceux qui pratiquent la justice la pratiquent de mauvais gré, par incapacité à commettre l’injustice, nous pourrions le percevoir le mieux si par la pensée no</w:t>
      </w:r>
      <w:r w:rsidR="00586524">
        <w:rPr>
          <w:rFonts w:cs="Times New Roman"/>
          <w:color w:val="222222"/>
          <w:lang w:eastAsia="fr-FR"/>
        </w:rPr>
        <w:t xml:space="preserve">us réalisions ce qui suit : </w:t>
      </w:r>
      <w:r w:rsidRPr="003A6F9A">
        <w:rPr>
          <w:rFonts w:cs="Times New Roman"/>
          <w:color w:val="222222"/>
          <w:lang w:eastAsia="fr-FR"/>
        </w:rPr>
        <w:t>nous donnerions à chacun des deux, à l’homme juste comme à l’injuste, licence de faire tout ce qu’il peut vouloir, puis nous les suivrions, pour observer où son désir poussera chacun d’eux. Et alors "nous pourrions prendre l’</w:t>
      </w:r>
      <w:bookmarkStart w:id="0" w:name="_GoBack"/>
      <w:bookmarkEnd w:id="0"/>
      <w:r w:rsidRPr="003A6F9A">
        <w:rPr>
          <w:rFonts w:cs="Times New Roman"/>
          <w:color w:val="222222"/>
          <w:lang w:eastAsia="fr-FR"/>
        </w:rPr>
        <w:t>homme juste sur le fait, en train d’aller dans la même direction que l’homme injuste, poussé par son envie d’avoir plus que les autres : c’est là ce que chaque nature est née pour poursuivre comme un bien, alors que par la loi elle est menée, de force, à estimer ce qui est égal. La licence dont je parle serait réalisée au plus haut point, si ces deux hommes recevaient un pouvoir tel que celui que, dit-on, re</w:t>
      </w:r>
      <w:r w:rsidR="00586524">
        <w:rPr>
          <w:rFonts w:cs="Times New Roman"/>
          <w:color w:val="222222"/>
          <w:lang w:eastAsia="fr-FR"/>
        </w:rPr>
        <w:t>çut jadis l’ancêtre de Gygès</w:t>
      </w:r>
      <w:r w:rsidRPr="003A6F9A">
        <w:rPr>
          <w:rFonts w:cs="Times New Roman"/>
          <w:color w:val="222222"/>
          <w:lang w:eastAsia="fr-FR"/>
        </w:rPr>
        <w:t xml:space="preserve"> le Lydien. On dit en effet qu’il était berger, aux gages de celui qui alors dirigeait la Lydie ; et qu’après qu’une forte pluie se fut abattue, causant un glissement de terrain, un endroit de la terre se déchira et que s’ouvrit une béance dans le lieu où il faisait paître. La voyant, il s’émerveilla, et y descendit ; et il y aurait vu, parmi d’autres merveilles que rapporte l’histoire, un cheval de bronze évidé, percé d’ouvertures. S’y penchant, il aurait vu que s’y trouvait un cadavre, apparemment plus grand que n’aurait été un homme, et qui ne portait rien, si ce n’est, à la main, une bague en or. Il s’en serait emparé, et serait ressorti. Or, comme avait lieu le rassemblement habituel aux bergers, destiné à rapporter chaque mois au roi l’état des troupeaux, lui aussi y serait venu, portant la bague en question. S’étant assis avec les autres, il aurait tourné par hasard le chaton de la bague vers lui-même, vers l’intérieur de sa main, et dès lors serait devenu invisible pour ceux qui siégeaient à côté de lui, et qui dialoguaient à son sujet comme s’il avait été parti. Il s’en serait émerveillé, et manipulant la bague en sens inverse, aurait tourné le chaton vers l’extérieur, et une fois le chaton tourné, il serait redevenu visible. Ayant compris cela, il aurait mis la bague à l’épreuve pour voir si elle avait réellement ce pouvoi</w:t>
      </w:r>
      <w:r w:rsidR="00586524">
        <w:rPr>
          <w:rFonts w:cs="Times New Roman"/>
          <w:color w:val="222222"/>
          <w:lang w:eastAsia="fr-FR"/>
        </w:rPr>
        <w:t xml:space="preserve">r, et la même chose lui serait </w:t>
      </w:r>
      <w:r w:rsidRPr="003A6F9A">
        <w:rPr>
          <w:rFonts w:cs="Times New Roman"/>
          <w:color w:val="222222"/>
          <w:lang w:eastAsia="fr-FR"/>
        </w:rPr>
        <w:t xml:space="preserve">arrivée : en tournant le chaton vers l’intérieur il devenait invisible, vers l’extérieur, visible. Dès qu’il s’en serait aperçu, il aurait fait en sorte d’être parmi les messagers qui allaient auprès du roi, et une fois là-bas, ayant commis l’adultère avec la femme du roi, aurait comploté avec elle pour tuer le roi et ainsi s’emparer du pouvoir. Eh bien donc, s’il existait deux bagues de ce genre, et que l’homme juste en enfile l’une, l’homme injuste l’autre, il n’y aurait personne, semblerait-il, qui aurait un caractère </w:t>
      </w:r>
      <w:r w:rsidRPr="003A6F9A">
        <w:rPr>
          <w:rFonts w:cs="Times New Roman"/>
          <w:color w:val="222222"/>
          <w:lang w:eastAsia="fr-FR"/>
        </w:rPr>
        <w:lastRenderedPageBreak/>
        <w:t>d’acier assez indomptable pour persister dans la justice, avoir le cœur de s’abstenir de ce qui est à autrui, et de ne pas y toucher ; c’est qu’il lui serait possible de prendre ce qu’il voudrait, sans crainte, y compris sur la pl</w:t>
      </w:r>
      <w:r w:rsidR="00586524">
        <w:rPr>
          <w:rFonts w:cs="Times New Roman"/>
          <w:color w:val="222222"/>
          <w:lang w:eastAsia="fr-FR"/>
        </w:rPr>
        <w:t>ace publique, de pénétrer dans</w:t>
      </w:r>
      <w:r w:rsidRPr="003A6F9A">
        <w:rPr>
          <w:rFonts w:cs="Times New Roman"/>
          <w:color w:val="222222"/>
          <w:lang w:eastAsia="fr-FR"/>
        </w:rPr>
        <w:t xml:space="preserve"> les maisons pour s’unir à qui il voudrait, de tuer ou de délivrer de leurs liens ceux qu’il voudrait, et d’agir à l’avenant parmi les hommes, étant l’égal d’un dieu. Celui qui en profiterait ne ferait rien de différent de l’homme injuste : l’un et l’autre iraient dans la même direction. À coup sûr on pourrait affirmer avoir là une preuve éclatante que personne n’est juste de son plein gré, mais parce qu’il y est contraint, persuadé que cela n’est pas un bien pour soi personnellement ; puisque chaque fois que quelqu’un croit qu’il sera en mesure de commettre une injustice, il la commet</w:t>
      </w:r>
      <w:r w:rsidR="00586524">
        <w:rPr>
          <w:rFonts w:cs="Times New Roman"/>
          <w:color w:val="222222"/>
          <w:lang w:eastAsia="fr-FR"/>
        </w:rPr>
        <w:t>. C’est que chaque homme croit</w:t>
      </w:r>
      <w:r w:rsidRPr="003A6F9A">
        <w:rPr>
          <w:rFonts w:cs="Times New Roman"/>
          <w:color w:val="222222"/>
          <w:lang w:eastAsia="fr-FR"/>
        </w:rPr>
        <w:t xml:space="preserve"> que l’injustice lui rapporte personnellement beaucoup plus que la justice, et ce qu’il croit là est vrai, affirmera celui qui parle en ce sens. Car si quelqu’un, qui s’avisait d’une telle possibilité, ne consentait à commettre aucune injustice et ne touchait à rien de ce qui est à autrui, il passerait, aux yeux de ceux qui s’en rendraient compte, pour l’homme le plus à plaindre et le plus dépourvu d’intelligence ; ils feraient néanmoins son éloge les uns devant les autres, pour se tromper mutuellement, par peur de subir l’injustice. Sur ce point, voilà ce qui en est.</w:t>
      </w:r>
    </w:p>
    <w:p w14:paraId="7C5496B0" w14:textId="718B16E8" w:rsidR="00D00BF1" w:rsidRPr="00D00BF1" w:rsidRDefault="003A6F9A" w:rsidP="00D00BF1">
      <w:pPr>
        <w:shd w:val="clear" w:color="auto" w:fill="FFFFFF"/>
        <w:spacing w:before="120" w:after="120"/>
        <w:ind w:firstLine="480"/>
        <w:jc w:val="both"/>
        <w:rPr>
          <w:rFonts w:cs="Times New Roman"/>
          <w:b/>
          <w:color w:val="222222"/>
          <w:lang w:eastAsia="fr-FR"/>
        </w:rPr>
      </w:pPr>
      <w:r w:rsidRPr="003A6F9A">
        <w:rPr>
          <w:rFonts w:cs="Times New Roman"/>
          <w:color w:val="222222"/>
          <w:lang w:eastAsia="fr-FR"/>
        </w:rPr>
        <w:t xml:space="preserve">Pour en venir au jugement lui-même sur la vie des hommes dont nous parlons, c’est si nous savons distinguer l’un de l’autre l’homme le plus juste et l’homme le plus injuste, que </w:t>
      </w:r>
      <w:proofErr w:type="gramStart"/>
      <w:r w:rsidRPr="003A6F9A">
        <w:rPr>
          <w:rFonts w:cs="Times New Roman"/>
          <w:color w:val="222222"/>
          <w:lang w:eastAsia="fr-FR"/>
        </w:rPr>
        <w:t>nous</w:t>
      </w:r>
      <w:proofErr w:type="gramEnd"/>
      <w:r w:rsidRPr="003A6F9A">
        <w:rPr>
          <w:rFonts w:cs="Times New Roman"/>
          <w:color w:val="222222"/>
          <w:lang w:eastAsia="fr-FR"/>
        </w:rPr>
        <w:t xml:space="preserve"> serons capables de juger correctement. Sinon, nous ne le serons pas. Or comment opérer cette distinction ! Voici : n’enlevons rien ni à l’injustice de l’homme injuste, ni à la justice du juste, mais posons chacun des deux comme parfait dans ce qu’il pratique. Que pour commencer l’homme injuste agisse comme les hommes compétents dans leur art : comme un pilote, ou un médecin exceptionnel, distingue ce qui est impossible dans son art et</w:t>
      </w:r>
      <w:r w:rsidR="00586524">
        <w:rPr>
          <w:rFonts w:cs="Times New Roman"/>
          <w:color w:val="222222"/>
          <w:lang w:eastAsia="fr-FR"/>
        </w:rPr>
        <w:t xml:space="preserve"> ce qui est possible, pour</w:t>
      </w:r>
      <w:r w:rsidRPr="003A6F9A">
        <w:rPr>
          <w:rFonts w:cs="Times New Roman"/>
          <w:color w:val="222222"/>
          <w:lang w:eastAsia="fr-FR"/>
        </w:rPr>
        <w:t xml:space="preserve"> entreprendre le second, en renonçant au premier ; et comme ensuite, si jamais il échoue sur quelque point, il se montre capable de se corriger ; il faudrait de même que l’homme injuste, entreprenant de façon correcte de commettre des injustices, sache passer inaperçu, si l’on veut qu’il soit tout à fait injuste. Quant à celui qui se fait prendre, il faut le considérer comme imparfait. Car l’extrême injustice, c’est de donner l’impression d’être juste, quand on ne l’est pas réellement. Il faut donc attribuer à celui qui est parfaitement injuste l’injustice la plus parfaite, sans rien en soustraire, et permettre qu’au moment où il commet les plus grandes injustices, la plus grande réputation de justice lui soit assurée ; et si cependant il échoue sur quelque point, le rendre capable de se corriger, en étant à la fois apte à parler pour convaincre, au cas où l’une de ses injustices serait dénoncée, ou à user de violence, dans tous les cas où il est besoin de violence, grâce à sa virilité, à sa force, et à sa provision d’amis et de richesses. L’ayant ainsi posé, dressons en paroles à côté de lui l’homme juste, un homme simple et noble, qui entend, comme le dit Eschyle, "non pas sembler, mais être" homme de bien</w:t>
      </w:r>
      <w:r w:rsidR="00586524">
        <w:rPr>
          <w:rFonts w:cs="Times New Roman"/>
          <w:color w:val="222222"/>
          <w:lang w:eastAsia="fr-FR"/>
        </w:rPr>
        <w:t xml:space="preserve">. Oui, il faut </w:t>
      </w:r>
      <w:r w:rsidRPr="003A6F9A">
        <w:rPr>
          <w:rFonts w:cs="Times New Roman"/>
          <w:color w:val="222222"/>
          <w:lang w:eastAsia="fr-FR"/>
        </w:rPr>
        <w:t xml:space="preserve">enlever </w:t>
      </w:r>
      <w:proofErr w:type="gramStart"/>
      <w:r w:rsidRPr="003A6F9A">
        <w:rPr>
          <w:rFonts w:cs="Times New Roman"/>
          <w:color w:val="222222"/>
          <w:lang w:eastAsia="fr-FR"/>
        </w:rPr>
        <w:t>ce</w:t>
      </w:r>
      <w:proofErr w:type="gramEnd"/>
      <w:r w:rsidRPr="003A6F9A">
        <w:rPr>
          <w:rFonts w:cs="Times New Roman"/>
          <w:color w:val="222222"/>
          <w:lang w:eastAsia="fr-FR"/>
        </w:rPr>
        <w:t xml:space="preserve"> "sembler". Car s’il semble être juste, lui viendront les honneurs et les prébendes, qui vont à celui qui semble être tel. On ne pourrait plus voir alors si c’est en visant ce qui est juste, ou en visant les prébendes et les honne</w:t>
      </w:r>
      <w:r w:rsidR="00586524">
        <w:rPr>
          <w:rFonts w:cs="Times New Roman"/>
          <w:color w:val="222222"/>
          <w:lang w:eastAsia="fr-FR"/>
        </w:rPr>
        <w:t>urs, qu’il serait tel</w:t>
      </w:r>
      <w:r w:rsidRPr="003A6F9A">
        <w:rPr>
          <w:rFonts w:cs="Times New Roman"/>
          <w:color w:val="222222"/>
          <w:lang w:eastAsia="fr-FR"/>
        </w:rPr>
        <w:t>. Il faut donc le dénuder de tout, sauf de justice, et faire qu’il soit dans une situation contraire à celle du précédent. Lui qui ne commet aucune injustice, qu’il ait la plus grande réputation d’injustice, de façon qu’on mette sa justice à l’épreuve, pour savoir si elle n’est pas émoussée par la mauvaise réputation et par ce qui en découle ; et qu’il aille sa</w:t>
      </w:r>
      <w:r w:rsidR="00586524">
        <w:rPr>
          <w:rFonts w:cs="Times New Roman"/>
          <w:color w:val="222222"/>
          <w:lang w:eastAsia="fr-FR"/>
        </w:rPr>
        <w:t>ns se déjuger jusqu’à la mort,</w:t>
      </w:r>
      <w:r w:rsidRPr="003A6F9A">
        <w:rPr>
          <w:rFonts w:cs="Times New Roman"/>
          <w:color w:val="222222"/>
          <w:lang w:eastAsia="fr-FR"/>
        </w:rPr>
        <w:t xml:space="preserve"> donnant l’impression, tout au long de sa vie, d’être injuste, alors qu’en réalité il est juste. Ainsi, l’un et l’autre étant allés jusqu’à l’extrême, l’un de la justice, l’autre de l’injustice, qu’on les juge pour savoir lequel d’entre eux est le plus heureux.</w:t>
      </w:r>
    </w:p>
    <w:sectPr w:rsidR="00D00BF1" w:rsidRPr="00D00BF1" w:rsidSect="001604F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altName w:val="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9A"/>
    <w:rsid w:val="001604FB"/>
    <w:rsid w:val="003A6F9A"/>
    <w:rsid w:val="00586524"/>
    <w:rsid w:val="007E4144"/>
    <w:rsid w:val="009E0CBF"/>
    <w:rsid w:val="00D00BF1"/>
    <w:rsid w:val="00D37A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80B65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F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1319</Words>
  <Characters>7258</Characters>
  <Application>Microsoft Macintosh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cp:lastPrinted>2020-01-28T11:59:00Z</cp:lastPrinted>
  <dcterms:created xsi:type="dcterms:W3CDTF">2019-01-22T18:44:00Z</dcterms:created>
  <dcterms:modified xsi:type="dcterms:W3CDTF">2020-01-28T16:54:00Z</dcterms:modified>
</cp:coreProperties>
</file>