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88442" w14:textId="77777777" w:rsidR="00D37A47" w:rsidRPr="00CD5D4E" w:rsidRDefault="0081131B">
      <w:pPr>
        <w:rPr>
          <w:b/>
          <w:sz w:val="22"/>
          <w:szCs w:val="22"/>
        </w:rPr>
      </w:pPr>
      <w:r w:rsidRPr="00CD5D4E">
        <w:rPr>
          <w:b/>
          <w:sz w:val="22"/>
          <w:szCs w:val="22"/>
        </w:rPr>
        <w:t>Bibliographie</w:t>
      </w:r>
    </w:p>
    <w:p w14:paraId="7C06C5AB" w14:textId="77777777" w:rsidR="0081131B" w:rsidRPr="00CD5D4E" w:rsidRDefault="0081131B">
      <w:pPr>
        <w:rPr>
          <w:b/>
          <w:sz w:val="22"/>
          <w:szCs w:val="22"/>
        </w:rPr>
      </w:pPr>
    </w:p>
    <w:p w14:paraId="2ADA2E54" w14:textId="77777777" w:rsidR="0081131B" w:rsidRPr="00CD5D4E" w:rsidRDefault="0081131B">
      <w:pPr>
        <w:rPr>
          <w:b/>
          <w:sz w:val="22"/>
          <w:szCs w:val="22"/>
        </w:rPr>
      </w:pPr>
      <w:r w:rsidRPr="00CD5D4E">
        <w:rPr>
          <w:b/>
          <w:sz w:val="22"/>
          <w:szCs w:val="22"/>
        </w:rPr>
        <w:t>Textes Classiques</w:t>
      </w:r>
    </w:p>
    <w:p w14:paraId="0F301413" w14:textId="77777777" w:rsidR="0081131B" w:rsidRPr="00CD5D4E" w:rsidRDefault="0081131B">
      <w:pPr>
        <w:rPr>
          <w:sz w:val="22"/>
          <w:szCs w:val="22"/>
        </w:rPr>
      </w:pPr>
    </w:p>
    <w:p w14:paraId="427EE249" w14:textId="77777777" w:rsidR="0081131B" w:rsidRPr="00CD5D4E" w:rsidRDefault="0081131B" w:rsidP="00F91573">
      <w:pPr>
        <w:ind w:left="284" w:hanging="284"/>
        <w:rPr>
          <w:i/>
          <w:sz w:val="22"/>
          <w:szCs w:val="22"/>
        </w:rPr>
      </w:pPr>
      <w:r w:rsidRPr="00CD5D4E">
        <w:rPr>
          <w:b/>
          <w:sz w:val="22"/>
          <w:szCs w:val="22"/>
        </w:rPr>
        <w:t>Platon</w:t>
      </w:r>
      <w:r w:rsidRPr="00CD5D4E">
        <w:rPr>
          <w:sz w:val="22"/>
          <w:szCs w:val="22"/>
        </w:rPr>
        <w:t xml:space="preserve"> </w:t>
      </w:r>
      <w:r w:rsidRPr="00CD5D4E">
        <w:rPr>
          <w:i/>
          <w:sz w:val="22"/>
          <w:szCs w:val="22"/>
        </w:rPr>
        <w:t>La République</w:t>
      </w:r>
      <w:r w:rsidRPr="00CD5D4E">
        <w:rPr>
          <w:sz w:val="22"/>
          <w:szCs w:val="22"/>
        </w:rPr>
        <w:t xml:space="preserve"> (I et II d’abord), </w:t>
      </w:r>
      <w:r w:rsidRPr="00CD5D4E">
        <w:rPr>
          <w:i/>
          <w:sz w:val="22"/>
          <w:szCs w:val="22"/>
        </w:rPr>
        <w:t>Gorgias</w:t>
      </w:r>
    </w:p>
    <w:p w14:paraId="18BBEC01" w14:textId="77777777" w:rsidR="0081131B" w:rsidRPr="00CD5D4E" w:rsidRDefault="0081131B" w:rsidP="00F91573">
      <w:pPr>
        <w:ind w:left="284" w:hanging="284"/>
        <w:rPr>
          <w:b/>
          <w:i/>
          <w:sz w:val="22"/>
          <w:szCs w:val="22"/>
        </w:rPr>
      </w:pPr>
      <w:r w:rsidRPr="00CD5D4E">
        <w:rPr>
          <w:b/>
          <w:sz w:val="22"/>
          <w:szCs w:val="22"/>
        </w:rPr>
        <w:t xml:space="preserve">Aristote </w:t>
      </w:r>
      <w:r w:rsidRPr="00CD5D4E">
        <w:rPr>
          <w:b/>
          <w:i/>
          <w:sz w:val="22"/>
          <w:szCs w:val="22"/>
        </w:rPr>
        <w:t>Ethique à Nicomaque</w:t>
      </w:r>
    </w:p>
    <w:p w14:paraId="7C59A1E6" w14:textId="77777777" w:rsidR="0081131B" w:rsidRPr="00CD5D4E" w:rsidRDefault="0081131B" w:rsidP="00F91573">
      <w:pPr>
        <w:ind w:left="284" w:hanging="284"/>
        <w:rPr>
          <w:i/>
          <w:sz w:val="22"/>
          <w:szCs w:val="22"/>
        </w:rPr>
      </w:pPr>
      <w:r w:rsidRPr="00CD5D4E">
        <w:rPr>
          <w:sz w:val="22"/>
          <w:szCs w:val="22"/>
        </w:rPr>
        <w:t xml:space="preserve">Epicure, </w:t>
      </w:r>
      <w:r w:rsidRPr="00CD5D4E">
        <w:rPr>
          <w:i/>
          <w:sz w:val="22"/>
          <w:szCs w:val="22"/>
        </w:rPr>
        <w:t>Lettres</w:t>
      </w:r>
    </w:p>
    <w:p w14:paraId="15A4F5F5" w14:textId="77777777" w:rsidR="0081131B" w:rsidRPr="00CD5D4E" w:rsidRDefault="0081131B" w:rsidP="00F91573">
      <w:pPr>
        <w:ind w:left="284" w:hanging="284"/>
        <w:rPr>
          <w:sz w:val="22"/>
          <w:szCs w:val="22"/>
        </w:rPr>
      </w:pPr>
      <w:r w:rsidRPr="00CD5D4E">
        <w:rPr>
          <w:sz w:val="22"/>
          <w:szCs w:val="22"/>
        </w:rPr>
        <w:t xml:space="preserve">Stoïciens : </w:t>
      </w:r>
    </w:p>
    <w:p w14:paraId="747C8627" w14:textId="77777777" w:rsidR="0081131B" w:rsidRPr="00CD5D4E" w:rsidRDefault="0081131B" w:rsidP="00F91573">
      <w:pPr>
        <w:pStyle w:val="Pardeliste"/>
        <w:numPr>
          <w:ilvl w:val="0"/>
          <w:numId w:val="2"/>
        </w:numPr>
        <w:ind w:left="284" w:hanging="284"/>
        <w:rPr>
          <w:rFonts w:ascii="Helvetica" w:eastAsia="Times New Roman" w:hAnsi="Helvetica" w:cs="Times New Roman"/>
          <w:color w:val="222222"/>
          <w:sz w:val="22"/>
          <w:szCs w:val="22"/>
          <w:lang w:eastAsia="fr-FR"/>
        </w:rPr>
      </w:pPr>
      <w:r w:rsidRPr="00CD5D4E">
        <w:rPr>
          <w:sz w:val="22"/>
          <w:szCs w:val="22"/>
        </w:rPr>
        <w:t xml:space="preserve">Epictète, </w:t>
      </w:r>
      <w:r w:rsidRPr="00CD5D4E">
        <w:rPr>
          <w:i/>
          <w:sz w:val="22"/>
          <w:szCs w:val="22"/>
        </w:rPr>
        <w:t xml:space="preserve">Entretiens, </w:t>
      </w:r>
      <w:r w:rsidRPr="00CD5D4E">
        <w:rPr>
          <w:i/>
          <w:sz w:val="22"/>
          <w:szCs w:val="22"/>
          <w:u w:val="single"/>
        </w:rPr>
        <w:t>Manuel </w:t>
      </w:r>
      <w:r w:rsidRPr="00CD5D4E">
        <w:rPr>
          <w:i/>
          <w:sz w:val="22"/>
          <w:szCs w:val="22"/>
        </w:rPr>
        <w:t>;</w:t>
      </w:r>
      <w:r w:rsidRPr="00CD5D4E">
        <w:rPr>
          <w:sz w:val="22"/>
          <w:szCs w:val="22"/>
        </w:rPr>
        <w:t xml:space="preserve"> </w:t>
      </w:r>
    </w:p>
    <w:p w14:paraId="68337150" w14:textId="77777777" w:rsidR="0081131B" w:rsidRPr="00CD5D4E" w:rsidRDefault="0081131B" w:rsidP="00F91573">
      <w:pPr>
        <w:pStyle w:val="Pardeliste"/>
        <w:numPr>
          <w:ilvl w:val="0"/>
          <w:numId w:val="2"/>
        </w:numPr>
        <w:ind w:left="284" w:hanging="284"/>
        <w:rPr>
          <w:rFonts w:ascii="Helvetica" w:eastAsia="Times New Roman" w:hAnsi="Helvetica" w:cs="Times New Roman"/>
          <w:color w:val="222222"/>
          <w:sz w:val="22"/>
          <w:szCs w:val="22"/>
          <w:lang w:eastAsia="fr-FR"/>
        </w:rPr>
      </w:pPr>
      <w:r w:rsidRPr="00CD5D4E">
        <w:rPr>
          <w:sz w:val="22"/>
          <w:szCs w:val="22"/>
        </w:rPr>
        <w:t xml:space="preserve">Marc-Aurèle, </w:t>
      </w:r>
      <w:r w:rsidRPr="00CD5D4E">
        <w:rPr>
          <w:i/>
          <w:sz w:val="22"/>
          <w:szCs w:val="22"/>
        </w:rPr>
        <w:t>Pensées pour moi/soi-même </w:t>
      </w:r>
      <w:r w:rsidRPr="00CD5D4E">
        <w:rPr>
          <w:sz w:val="22"/>
          <w:szCs w:val="22"/>
        </w:rPr>
        <w:t xml:space="preserve">; </w:t>
      </w:r>
    </w:p>
    <w:p w14:paraId="188F00AD" w14:textId="04A6A13A" w:rsidR="0081131B" w:rsidRPr="00CD5D4E" w:rsidRDefault="0081131B" w:rsidP="00F91573">
      <w:pPr>
        <w:pStyle w:val="Pardeliste"/>
        <w:numPr>
          <w:ilvl w:val="0"/>
          <w:numId w:val="2"/>
        </w:numPr>
        <w:ind w:left="284" w:hanging="284"/>
        <w:rPr>
          <w:rFonts w:ascii="Helvetica" w:eastAsia="Times New Roman" w:hAnsi="Helvetica" w:cs="Times New Roman"/>
          <w:color w:val="222222"/>
          <w:sz w:val="22"/>
          <w:szCs w:val="22"/>
          <w:lang w:eastAsia="fr-FR"/>
        </w:rPr>
      </w:pPr>
      <w:r w:rsidRPr="00CD5D4E">
        <w:rPr>
          <w:sz w:val="22"/>
          <w:szCs w:val="22"/>
        </w:rPr>
        <w:t xml:space="preserve">Sénèque, </w:t>
      </w:r>
      <w:r w:rsidRPr="00CD5D4E">
        <w:rPr>
          <w:i/>
          <w:sz w:val="22"/>
          <w:szCs w:val="22"/>
          <w:u w:val="single"/>
        </w:rPr>
        <w:t>Lettres à Lucilius</w:t>
      </w:r>
      <w:r w:rsidRPr="00CD5D4E">
        <w:rPr>
          <w:sz w:val="22"/>
          <w:szCs w:val="22"/>
        </w:rPr>
        <w:t>, traités (</w:t>
      </w:r>
      <w:r w:rsidRPr="00CD5D4E">
        <w:rPr>
          <w:i/>
          <w:sz w:val="22"/>
          <w:szCs w:val="22"/>
          <w:lang w:eastAsia="fr-FR"/>
        </w:rPr>
        <w:t>La Constance du sage, Sur la tranquillité de l'âme, L'oisiveté</w:t>
      </w:r>
      <w:r w:rsidR="00DB1DDA" w:rsidRPr="00CD5D4E">
        <w:rPr>
          <w:i/>
          <w:sz w:val="22"/>
          <w:szCs w:val="22"/>
          <w:u w:val="single"/>
          <w:lang w:eastAsia="fr-FR"/>
        </w:rPr>
        <w:t>,</w:t>
      </w:r>
      <w:r w:rsidR="00161492">
        <w:rPr>
          <w:i/>
          <w:sz w:val="22"/>
          <w:szCs w:val="22"/>
          <w:u w:val="single"/>
          <w:lang w:eastAsia="fr-FR"/>
        </w:rPr>
        <w:t xml:space="preserve"> </w:t>
      </w:r>
      <w:r w:rsidR="00DB1DDA" w:rsidRPr="00CD5D4E">
        <w:rPr>
          <w:i/>
          <w:sz w:val="22"/>
          <w:szCs w:val="22"/>
          <w:u w:val="single"/>
          <w:lang w:eastAsia="fr-FR"/>
        </w:rPr>
        <w:t xml:space="preserve">De la vie heureuse, </w:t>
      </w:r>
      <w:r w:rsidRPr="00CD5D4E">
        <w:rPr>
          <w:i/>
          <w:sz w:val="22"/>
          <w:szCs w:val="22"/>
          <w:u w:val="single"/>
          <w:lang w:eastAsia="fr-FR"/>
        </w:rPr>
        <w:t> </w:t>
      </w:r>
      <w:hyperlink r:id="rId5" w:tooltip="De la brièveté de la vie" w:history="1">
        <w:r w:rsidRPr="00CD5D4E">
          <w:rPr>
            <w:i/>
            <w:sz w:val="22"/>
            <w:szCs w:val="22"/>
            <w:u w:val="single"/>
            <w:lang w:eastAsia="fr-FR"/>
          </w:rPr>
          <w:t>De la brièveté de la vie</w:t>
        </w:r>
      </w:hyperlink>
      <w:r w:rsidRPr="00CD5D4E">
        <w:rPr>
          <w:i/>
          <w:sz w:val="22"/>
          <w:szCs w:val="22"/>
          <w:lang w:eastAsia="fr-FR"/>
        </w:rPr>
        <w:t>, De la colère,</w:t>
      </w:r>
      <w:r w:rsidRPr="00CD5D4E">
        <w:rPr>
          <w:i/>
          <w:sz w:val="22"/>
          <w:szCs w:val="22"/>
          <w:lang w:eastAsia="fr-FR"/>
        </w:rPr>
        <w:t xml:space="preserve"> </w:t>
      </w:r>
      <w:hyperlink r:id="rId6" w:tooltip="De providentia" w:history="1">
        <w:r w:rsidRPr="00CD5D4E">
          <w:rPr>
            <w:i/>
            <w:sz w:val="22"/>
            <w:szCs w:val="22"/>
            <w:lang w:eastAsia="fr-FR"/>
          </w:rPr>
          <w:t>De la providence</w:t>
        </w:r>
      </w:hyperlink>
      <w:r w:rsidRPr="00CD5D4E">
        <w:rPr>
          <w:i/>
          <w:sz w:val="22"/>
          <w:szCs w:val="22"/>
          <w:lang w:eastAsia="fr-FR"/>
        </w:rPr>
        <w:t>, De la clémence, Des bienfaits</w:t>
      </w:r>
      <w:r w:rsidR="00243C31" w:rsidRPr="00CD5D4E">
        <w:rPr>
          <w:sz w:val="22"/>
          <w:szCs w:val="22"/>
          <w:lang w:eastAsia="fr-FR"/>
        </w:rPr>
        <w:t>)</w:t>
      </w:r>
    </w:p>
    <w:p w14:paraId="4119B4EE" w14:textId="77777777" w:rsidR="0081131B" w:rsidRPr="00CD5D4E" w:rsidRDefault="0081131B" w:rsidP="00F91573">
      <w:pPr>
        <w:pStyle w:val="Pardeliste"/>
        <w:numPr>
          <w:ilvl w:val="0"/>
          <w:numId w:val="2"/>
        </w:numPr>
        <w:ind w:left="284" w:hanging="284"/>
        <w:rPr>
          <w:rFonts w:ascii="Helvetica" w:eastAsia="Times New Roman" w:hAnsi="Helvetica" w:cs="Times New Roman"/>
          <w:color w:val="222222"/>
          <w:sz w:val="22"/>
          <w:szCs w:val="22"/>
          <w:lang w:eastAsia="fr-FR"/>
        </w:rPr>
      </w:pPr>
      <w:r w:rsidRPr="00CD5D4E">
        <w:rPr>
          <w:sz w:val="22"/>
          <w:szCs w:val="22"/>
        </w:rPr>
        <w:t xml:space="preserve">Cicéron, </w:t>
      </w:r>
      <w:r w:rsidRPr="00CD5D4E">
        <w:rPr>
          <w:i/>
          <w:sz w:val="22"/>
          <w:szCs w:val="22"/>
          <w:u w:val="single"/>
        </w:rPr>
        <w:t>Des termes extrêmes, des biens et des maux</w:t>
      </w:r>
    </w:p>
    <w:p w14:paraId="123EDE43" w14:textId="77777777" w:rsidR="0068417B" w:rsidRPr="0068417B" w:rsidRDefault="0068417B" w:rsidP="00F91573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Thomas d’Aquin</w:t>
      </w:r>
      <w:r>
        <w:rPr>
          <w:i/>
          <w:sz w:val="22"/>
          <w:szCs w:val="22"/>
          <w:lang w:eastAsia="fr-FR"/>
        </w:rPr>
        <w:t xml:space="preserve">, Somme théologique </w:t>
      </w:r>
      <w:r>
        <w:rPr>
          <w:sz w:val="22"/>
          <w:szCs w:val="22"/>
          <w:lang w:eastAsia="fr-FR"/>
        </w:rPr>
        <w:t xml:space="preserve"> I-II et II-II (Cerf, 1984) ; les qq. 6-21 de la I-II dans </w:t>
      </w:r>
      <w:r w:rsidRPr="0068417B">
        <w:rPr>
          <w:i/>
          <w:sz w:val="22"/>
          <w:szCs w:val="22"/>
          <w:u w:val="single"/>
          <w:lang w:eastAsia="fr-FR"/>
        </w:rPr>
        <w:t>Les actes humains</w:t>
      </w:r>
      <w:r>
        <w:rPr>
          <w:sz w:val="22"/>
          <w:szCs w:val="22"/>
          <w:lang w:eastAsia="fr-FR"/>
        </w:rPr>
        <w:t xml:space="preserve"> vol. I et II (Cerf 1997)</w:t>
      </w:r>
    </w:p>
    <w:p w14:paraId="10E174FA" w14:textId="77777777" w:rsidR="00AA0752" w:rsidRPr="00CD5D4E" w:rsidRDefault="00AA0752" w:rsidP="00F91573">
      <w:pPr>
        <w:ind w:left="284" w:hanging="284"/>
        <w:rPr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Montaigne, M. de, </w:t>
      </w:r>
      <w:r w:rsidRPr="00CD5D4E">
        <w:rPr>
          <w:i/>
          <w:sz w:val="22"/>
          <w:szCs w:val="22"/>
          <w:lang w:eastAsia="fr-FR"/>
        </w:rPr>
        <w:t>Essais</w:t>
      </w:r>
      <w:r w:rsidRPr="00CD5D4E">
        <w:rPr>
          <w:sz w:val="22"/>
          <w:szCs w:val="22"/>
          <w:lang w:eastAsia="fr-FR"/>
        </w:rPr>
        <w:t xml:space="preserve"> (notamment I, 31, Des cannibales)</w:t>
      </w:r>
    </w:p>
    <w:p w14:paraId="34515CFC" w14:textId="77777777" w:rsidR="00AA0752" w:rsidRPr="00CD5D4E" w:rsidRDefault="00AA0752" w:rsidP="00F91573">
      <w:pPr>
        <w:ind w:left="284" w:hanging="284"/>
        <w:rPr>
          <w:i/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Descartes, </w:t>
      </w:r>
      <w:r w:rsidRPr="00CD5D4E">
        <w:rPr>
          <w:i/>
          <w:sz w:val="22"/>
          <w:szCs w:val="22"/>
          <w:lang w:eastAsia="fr-FR"/>
        </w:rPr>
        <w:t>Les Passions de l’âme</w:t>
      </w:r>
      <w:r w:rsidRPr="00CD5D4E">
        <w:rPr>
          <w:sz w:val="22"/>
          <w:szCs w:val="22"/>
          <w:lang w:eastAsia="fr-FR"/>
        </w:rPr>
        <w:t xml:space="preserve">, </w:t>
      </w:r>
      <w:r w:rsidRPr="00CD5D4E">
        <w:rPr>
          <w:i/>
          <w:sz w:val="22"/>
          <w:szCs w:val="22"/>
          <w:lang w:eastAsia="fr-FR"/>
        </w:rPr>
        <w:t>Lettres à Elizabeth</w:t>
      </w:r>
    </w:p>
    <w:p w14:paraId="3068F1EF" w14:textId="77777777" w:rsidR="00AA0752" w:rsidRPr="00CD5D4E" w:rsidRDefault="00AA0752" w:rsidP="00F91573">
      <w:pPr>
        <w:ind w:left="284" w:hanging="284"/>
        <w:rPr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Malebranche, N., </w:t>
      </w:r>
      <w:r w:rsidRPr="00CD5D4E">
        <w:rPr>
          <w:i/>
          <w:sz w:val="22"/>
          <w:szCs w:val="22"/>
          <w:lang w:eastAsia="fr-FR"/>
        </w:rPr>
        <w:t>Traité de morale</w:t>
      </w:r>
      <w:r w:rsidRPr="00CD5D4E">
        <w:rPr>
          <w:sz w:val="22"/>
          <w:szCs w:val="22"/>
          <w:lang w:eastAsia="fr-FR"/>
        </w:rPr>
        <w:t xml:space="preserve"> (GF)</w:t>
      </w:r>
    </w:p>
    <w:p w14:paraId="4516351E" w14:textId="77777777" w:rsidR="00AA0752" w:rsidRPr="00CD5D4E" w:rsidRDefault="00AA0752" w:rsidP="00F91573">
      <w:pPr>
        <w:ind w:left="284" w:hanging="284"/>
        <w:rPr>
          <w:b/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 xml:space="preserve">Hume, D., </w:t>
      </w:r>
      <w:r w:rsidRPr="00CD5D4E">
        <w:rPr>
          <w:b/>
          <w:i/>
          <w:sz w:val="22"/>
          <w:szCs w:val="22"/>
          <w:lang w:eastAsia="fr-FR"/>
        </w:rPr>
        <w:t>Traité de la nature humaine</w:t>
      </w:r>
      <w:r w:rsidRPr="00CD5D4E">
        <w:rPr>
          <w:b/>
          <w:sz w:val="22"/>
          <w:szCs w:val="22"/>
          <w:lang w:eastAsia="fr-FR"/>
        </w:rPr>
        <w:t xml:space="preserve"> IIIe partie ; </w:t>
      </w:r>
      <w:r w:rsidRPr="00CD5D4E">
        <w:rPr>
          <w:b/>
          <w:i/>
          <w:sz w:val="22"/>
          <w:szCs w:val="22"/>
          <w:lang w:eastAsia="fr-FR"/>
        </w:rPr>
        <w:t>Enquête sur les principes de la morale</w:t>
      </w:r>
      <w:r w:rsidRPr="00CD5D4E">
        <w:rPr>
          <w:b/>
          <w:sz w:val="22"/>
          <w:szCs w:val="22"/>
          <w:lang w:eastAsia="fr-FR"/>
        </w:rPr>
        <w:t xml:space="preserve"> (GF)</w:t>
      </w:r>
    </w:p>
    <w:p w14:paraId="00008AD5" w14:textId="77777777" w:rsidR="00AA0752" w:rsidRDefault="00AA0752" w:rsidP="00F91573">
      <w:pPr>
        <w:ind w:left="284" w:hanging="284"/>
        <w:rPr>
          <w:i/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Rousseau, J.-J., </w:t>
      </w:r>
      <w:r w:rsidRPr="00CD5D4E">
        <w:rPr>
          <w:i/>
          <w:sz w:val="22"/>
          <w:szCs w:val="22"/>
          <w:lang w:eastAsia="fr-FR"/>
        </w:rPr>
        <w:t>Discours sur l’inégalité</w:t>
      </w:r>
      <w:r w:rsidRPr="00CD5D4E">
        <w:rPr>
          <w:sz w:val="22"/>
          <w:szCs w:val="22"/>
          <w:lang w:eastAsia="fr-FR"/>
        </w:rPr>
        <w:t xml:space="preserve">, </w:t>
      </w:r>
      <w:r w:rsidRPr="00CD5D4E">
        <w:rPr>
          <w:i/>
          <w:sz w:val="22"/>
          <w:szCs w:val="22"/>
          <w:lang w:eastAsia="fr-FR"/>
        </w:rPr>
        <w:t xml:space="preserve">Lettre à Christophe de Beaumont, </w:t>
      </w:r>
      <w:r w:rsidRPr="00CD5D4E">
        <w:rPr>
          <w:i/>
          <w:sz w:val="22"/>
          <w:szCs w:val="22"/>
          <w:u w:val="single"/>
          <w:lang w:eastAsia="fr-FR"/>
        </w:rPr>
        <w:t>Lettres à Sophie (Lettre morales</w:t>
      </w:r>
      <w:r w:rsidRPr="00CD5D4E">
        <w:rPr>
          <w:i/>
          <w:sz w:val="22"/>
          <w:szCs w:val="22"/>
          <w:lang w:eastAsia="fr-FR"/>
        </w:rPr>
        <w:t>), Emile, La Nouvelle Heloïse</w:t>
      </w:r>
    </w:p>
    <w:p w14:paraId="2FDAB312" w14:textId="77777777" w:rsidR="00DB1DDA" w:rsidRPr="00CD5D4E" w:rsidRDefault="00DB1DDA" w:rsidP="00F91573">
      <w:pPr>
        <w:ind w:left="284" w:hanging="284"/>
        <w:rPr>
          <w:b/>
          <w:i/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 xml:space="preserve">Kant, E., </w:t>
      </w:r>
      <w:r w:rsidRPr="00CD5D4E">
        <w:rPr>
          <w:b/>
          <w:i/>
          <w:sz w:val="22"/>
          <w:szCs w:val="22"/>
          <w:lang w:eastAsia="fr-FR"/>
        </w:rPr>
        <w:t>Métaphysique des Moeurs</w:t>
      </w:r>
      <w:r w:rsidRPr="00CD5D4E">
        <w:rPr>
          <w:b/>
          <w:i/>
          <w:sz w:val="22"/>
          <w:szCs w:val="22"/>
          <w:lang w:eastAsia="fr-FR"/>
        </w:rPr>
        <w:t> : Fondements (Fondations), Doctrine de la Vertu, Doctrine du Droit ; Critique de la raison pratique,</w:t>
      </w:r>
    </w:p>
    <w:p w14:paraId="449F6A9D" w14:textId="040EF433" w:rsidR="00D34FB4" w:rsidRPr="00D34FB4" w:rsidRDefault="00D34FB4" w:rsidP="00F91573">
      <w:pPr>
        <w:ind w:left="284" w:hanging="284"/>
        <w:rPr>
          <w:i/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Hegel, </w:t>
      </w:r>
      <w:r>
        <w:rPr>
          <w:i/>
          <w:sz w:val="22"/>
          <w:szCs w:val="22"/>
          <w:lang w:eastAsia="fr-FR"/>
        </w:rPr>
        <w:t>Principes de la philosophie du droit</w:t>
      </w:r>
    </w:p>
    <w:p w14:paraId="74147B06" w14:textId="77777777" w:rsidR="00F91573" w:rsidRPr="00CD5D4E" w:rsidRDefault="00F91573" w:rsidP="00F91573">
      <w:pPr>
        <w:ind w:left="284" w:hanging="284"/>
        <w:rPr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Schopenhauer, A., </w:t>
      </w:r>
      <w:r w:rsidRPr="00CD5D4E">
        <w:rPr>
          <w:i/>
          <w:sz w:val="22"/>
          <w:szCs w:val="22"/>
          <w:lang w:eastAsia="fr-FR"/>
        </w:rPr>
        <w:t>Le Fondement de la morale</w:t>
      </w:r>
      <w:r>
        <w:rPr>
          <w:sz w:val="22"/>
          <w:szCs w:val="22"/>
          <w:lang w:eastAsia="fr-FR"/>
        </w:rPr>
        <w:t xml:space="preserve"> (Wikisource, Kindle)</w:t>
      </w:r>
    </w:p>
    <w:p w14:paraId="50C099BA" w14:textId="77777777" w:rsidR="00F91573" w:rsidRPr="00F91573" w:rsidRDefault="00F91573" w:rsidP="00F91573">
      <w:pPr>
        <w:ind w:left="284" w:hanging="284"/>
        <w:rPr>
          <w:i/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Bentham, J., </w:t>
      </w:r>
      <w:r>
        <w:rPr>
          <w:i/>
          <w:sz w:val="22"/>
          <w:szCs w:val="22"/>
          <w:lang w:eastAsia="fr-FR"/>
        </w:rPr>
        <w:t>Introduction aux principes de la morale et de la législation</w:t>
      </w:r>
      <w:r>
        <w:rPr>
          <w:sz w:val="22"/>
          <w:szCs w:val="22"/>
          <w:lang w:eastAsia="fr-FR"/>
        </w:rPr>
        <w:t xml:space="preserve"> (Vrin, et en ligne)</w:t>
      </w:r>
      <w:r>
        <w:rPr>
          <w:i/>
          <w:sz w:val="22"/>
          <w:szCs w:val="22"/>
          <w:lang w:eastAsia="fr-FR"/>
        </w:rPr>
        <w:t> </w:t>
      </w:r>
      <w:r>
        <w:rPr>
          <w:sz w:val="22"/>
          <w:szCs w:val="22"/>
          <w:lang w:eastAsia="fr-FR"/>
        </w:rPr>
        <w:t xml:space="preserve">; </w:t>
      </w:r>
      <w:r w:rsidRPr="00F91573">
        <w:rPr>
          <w:i/>
          <w:sz w:val="22"/>
          <w:szCs w:val="22"/>
          <w:lang w:eastAsia="fr-FR"/>
        </w:rPr>
        <w:t>Déontologie ou Science de la Morale</w:t>
      </w:r>
      <w:r>
        <w:rPr>
          <w:sz w:val="22"/>
          <w:szCs w:val="22"/>
          <w:lang w:eastAsia="fr-FR"/>
        </w:rPr>
        <w:t xml:space="preserve"> (</w:t>
      </w:r>
      <w:r w:rsidRPr="00F91573">
        <w:rPr>
          <w:sz w:val="22"/>
          <w:szCs w:val="22"/>
          <w:lang w:eastAsia="fr-FR"/>
        </w:rPr>
        <w:t>Encre marine et en ligne)</w:t>
      </w:r>
    </w:p>
    <w:p w14:paraId="07D65ADA" w14:textId="77777777" w:rsidR="00AA0752" w:rsidRDefault="00AA0752" w:rsidP="00F91573">
      <w:pPr>
        <w:ind w:left="284" w:hanging="284"/>
        <w:rPr>
          <w:b/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 xml:space="preserve">Nietzsche, F., </w:t>
      </w:r>
      <w:r w:rsidRPr="00CD5D4E">
        <w:rPr>
          <w:b/>
          <w:i/>
          <w:sz w:val="22"/>
          <w:szCs w:val="22"/>
          <w:lang w:eastAsia="fr-FR"/>
        </w:rPr>
        <w:t>Par delà le bien et le mal</w:t>
      </w:r>
      <w:r w:rsidRPr="00CD5D4E">
        <w:rPr>
          <w:b/>
          <w:sz w:val="22"/>
          <w:szCs w:val="22"/>
          <w:lang w:eastAsia="fr-FR"/>
        </w:rPr>
        <w:t xml:space="preserve"> (UGE) ; </w:t>
      </w:r>
      <w:r w:rsidRPr="00CD5D4E">
        <w:rPr>
          <w:b/>
          <w:i/>
          <w:sz w:val="22"/>
          <w:szCs w:val="22"/>
          <w:lang w:eastAsia="fr-FR"/>
        </w:rPr>
        <w:t>Généalogie de la morale</w:t>
      </w:r>
      <w:r w:rsidRPr="00CD5D4E">
        <w:rPr>
          <w:b/>
          <w:sz w:val="22"/>
          <w:szCs w:val="22"/>
          <w:lang w:eastAsia="fr-FR"/>
        </w:rPr>
        <w:t xml:space="preserve"> (GF)</w:t>
      </w:r>
    </w:p>
    <w:p w14:paraId="45680E59" w14:textId="77777777" w:rsidR="00261588" w:rsidRDefault="00261588" w:rsidP="00F91573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Mill, J. S., </w:t>
      </w:r>
      <w:r>
        <w:rPr>
          <w:i/>
          <w:sz w:val="22"/>
          <w:szCs w:val="22"/>
          <w:lang w:eastAsia="fr-FR"/>
        </w:rPr>
        <w:t>De la liberté</w:t>
      </w:r>
      <w:r>
        <w:rPr>
          <w:sz w:val="22"/>
          <w:szCs w:val="22"/>
          <w:lang w:eastAsia="fr-FR"/>
        </w:rPr>
        <w:t xml:space="preserve"> (Folio) ; </w:t>
      </w:r>
      <w:r>
        <w:rPr>
          <w:i/>
          <w:sz w:val="22"/>
          <w:szCs w:val="22"/>
          <w:lang w:eastAsia="fr-FR"/>
        </w:rPr>
        <w:t>L’utilitarisme. Essai sur Bentham</w:t>
      </w:r>
      <w:r>
        <w:rPr>
          <w:sz w:val="22"/>
          <w:szCs w:val="22"/>
          <w:lang w:eastAsia="fr-FR"/>
        </w:rPr>
        <w:t xml:space="preserve"> (PUF)</w:t>
      </w:r>
    </w:p>
    <w:p w14:paraId="43FB4C2A" w14:textId="77777777" w:rsidR="00F91573" w:rsidRPr="00F91573" w:rsidRDefault="00F91573" w:rsidP="00F91573">
      <w:pPr>
        <w:ind w:left="284" w:hanging="284"/>
        <w:rPr>
          <w:i/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Sidgwick, H., </w:t>
      </w:r>
      <w:r>
        <w:rPr>
          <w:i/>
          <w:sz w:val="22"/>
          <w:szCs w:val="22"/>
          <w:lang w:eastAsia="fr-FR"/>
        </w:rPr>
        <w:t>The Methods of Ethics</w:t>
      </w:r>
    </w:p>
    <w:p w14:paraId="1AA5CD50" w14:textId="77777777" w:rsidR="0081131B" w:rsidRDefault="00243C31" w:rsidP="00F91573">
      <w:pPr>
        <w:ind w:left="284" w:hanging="284"/>
        <w:rPr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Bergson, H., </w:t>
      </w:r>
      <w:r w:rsidRPr="00CD5D4E">
        <w:rPr>
          <w:i/>
          <w:sz w:val="22"/>
          <w:szCs w:val="22"/>
          <w:lang w:eastAsia="fr-FR"/>
        </w:rPr>
        <w:t>Les deux sources de la morale et de la religion,</w:t>
      </w:r>
      <w:r w:rsidRPr="00CD5D4E">
        <w:rPr>
          <w:sz w:val="22"/>
          <w:szCs w:val="22"/>
          <w:lang w:eastAsia="fr-FR"/>
        </w:rPr>
        <w:t xml:space="preserve"> PUF</w:t>
      </w:r>
    </w:p>
    <w:p w14:paraId="00C4BF51" w14:textId="640F5A3F" w:rsidR="00C85493" w:rsidRPr="00C85493" w:rsidRDefault="00C85493" w:rsidP="00F91573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Moore, G.E., </w:t>
      </w:r>
      <w:r>
        <w:rPr>
          <w:i/>
          <w:sz w:val="22"/>
          <w:szCs w:val="22"/>
          <w:lang w:eastAsia="fr-FR"/>
        </w:rPr>
        <w:t>Principia Ethica</w:t>
      </w:r>
      <w:r>
        <w:rPr>
          <w:sz w:val="22"/>
          <w:szCs w:val="22"/>
          <w:lang w:eastAsia="fr-FR"/>
        </w:rPr>
        <w:t xml:space="preserve"> (PUF</w:t>
      </w:r>
      <w:r w:rsidR="00D34FB4">
        <w:rPr>
          <w:sz w:val="22"/>
          <w:szCs w:val="22"/>
          <w:lang w:eastAsia="fr-FR"/>
        </w:rPr>
        <w:t xml:space="preserve"> 1999, trad. Ogien ; 1</w:t>
      </w:r>
      <w:r w:rsidR="00D34FB4" w:rsidRPr="00D34FB4">
        <w:rPr>
          <w:sz w:val="22"/>
          <w:szCs w:val="22"/>
          <w:vertAlign w:val="superscript"/>
          <w:lang w:eastAsia="fr-FR"/>
        </w:rPr>
        <w:t>ère</w:t>
      </w:r>
      <w:r w:rsidR="00161492">
        <w:rPr>
          <w:sz w:val="22"/>
          <w:szCs w:val="22"/>
          <w:lang w:eastAsia="fr-FR"/>
        </w:rPr>
        <w:t xml:space="preserve"> ed. anglaise 1903</w:t>
      </w:r>
      <w:r w:rsidR="00D34FB4">
        <w:rPr>
          <w:sz w:val="22"/>
          <w:szCs w:val="22"/>
          <w:lang w:eastAsia="fr-FR"/>
        </w:rPr>
        <w:t>)</w:t>
      </w:r>
    </w:p>
    <w:p w14:paraId="65C238AC" w14:textId="22CD9A26" w:rsidR="00CD253F" w:rsidRDefault="00CD253F" w:rsidP="00F91573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Ross, D. </w:t>
      </w:r>
      <w:r>
        <w:rPr>
          <w:i/>
          <w:sz w:val="22"/>
          <w:szCs w:val="22"/>
          <w:lang w:eastAsia="fr-FR"/>
        </w:rPr>
        <w:t>The Right and The Good</w:t>
      </w:r>
      <w:r w:rsidR="00D34FB4">
        <w:rPr>
          <w:sz w:val="22"/>
          <w:szCs w:val="22"/>
          <w:lang w:eastAsia="fr-FR"/>
        </w:rPr>
        <w:t xml:space="preserve"> (1930)</w:t>
      </w:r>
      <w:r>
        <w:rPr>
          <w:sz w:val="22"/>
          <w:szCs w:val="22"/>
          <w:lang w:eastAsia="fr-FR"/>
        </w:rPr>
        <w:t xml:space="preserve"> </w:t>
      </w:r>
    </w:p>
    <w:p w14:paraId="0D1BBFF8" w14:textId="77777777" w:rsidR="00953D5E" w:rsidRDefault="00953D5E" w:rsidP="00F91573">
      <w:pPr>
        <w:ind w:left="284" w:hanging="284"/>
        <w:rPr>
          <w:sz w:val="22"/>
          <w:szCs w:val="22"/>
          <w:lang w:eastAsia="fr-FR"/>
        </w:rPr>
      </w:pPr>
    </w:p>
    <w:p w14:paraId="7CA045D0" w14:textId="2D81FDDB" w:rsidR="00953D5E" w:rsidRPr="00953D5E" w:rsidRDefault="00953D5E" w:rsidP="00F91573">
      <w:pPr>
        <w:ind w:left="284" w:hanging="284"/>
        <w:rPr>
          <w:sz w:val="22"/>
          <w:szCs w:val="22"/>
          <w:lang w:eastAsia="fr-FR"/>
        </w:rPr>
      </w:pPr>
      <w:r>
        <w:rPr>
          <w:i/>
          <w:sz w:val="22"/>
          <w:szCs w:val="22"/>
          <w:lang w:eastAsia="fr-FR"/>
        </w:rPr>
        <w:t>La morale</w:t>
      </w:r>
      <w:r>
        <w:rPr>
          <w:sz w:val="22"/>
          <w:szCs w:val="22"/>
          <w:lang w:eastAsia="fr-FR"/>
        </w:rPr>
        <w:t>, textes choisis et présentés par E. Blondel (GF)</w:t>
      </w:r>
    </w:p>
    <w:p w14:paraId="67050AAE" w14:textId="77777777" w:rsidR="00CD5D4E" w:rsidRPr="00CD5D4E" w:rsidRDefault="00CD5D4E" w:rsidP="00243C31">
      <w:pPr>
        <w:rPr>
          <w:sz w:val="22"/>
          <w:szCs w:val="22"/>
          <w:lang w:eastAsia="fr-FR"/>
        </w:rPr>
      </w:pPr>
    </w:p>
    <w:p w14:paraId="47779A24" w14:textId="77777777" w:rsidR="00CD5D4E" w:rsidRPr="00CD5D4E" w:rsidRDefault="00CD5D4E" w:rsidP="00243C31">
      <w:pPr>
        <w:rPr>
          <w:b/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>Introductions à la philosophie morale</w:t>
      </w:r>
    </w:p>
    <w:p w14:paraId="52612441" w14:textId="77777777" w:rsidR="00CD5D4E" w:rsidRPr="00CD5D4E" w:rsidRDefault="00CD5D4E" w:rsidP="00243C31">
      <w:pPr>
        <w:rPr>
          <w:sz w:val="22"/>
          <w:szCs w:val="22"/>
          <w:lang w:eastAsia="fr-FR"/>
        </w:rPr>
      </w:pPr>
    </w:p>
    <w:p w14:paraId="73B8AEE5" w14:textId="77777777" w:rsidR="00CD5D4E" w:rsidRDefault="00CD5D4E" w:rsidP="00405781">
      <w:pPr>
        <w:ind w:left="284" w:hanging="284"/>
        <w:rPr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Blackburn, S. </w:t>
      </w:r>
      <w:r w:rsidRPr="00CD5D4E">
        <w:rPr>
          <w:i/>
          <w:sz w:val="22"/>
          <w:szCs w:val="22"/>
          <w:lang w:eastAsia="fr-FR"/>
        </w:rPr>
        <w:t xml:space="preserve">Penser. Une irrésistible introduction à la philosophie </w:t>
      </w:r>
      <w:r w:rsidRPr="00CD5D4E">
        <w:rPr>
          <w:sz w:val="22"/>
          <w:szCs w:val="22"/>
          <w:lang w:eastAsia="fr-FR"/>
        </w:rPr>
        <w:t xml:space="preserve">(Flammarion), ch. 8 ; </w:t>
      </w:r>
      <w:r w:rsidRPr="00CD5D4E">
        <w:rPr>
          <w:i/>
          <w:sz w:val="22"/>
          <w:szCs w:val="22"/>
          <w:lang w:eastAsia="fr-FR"/>
        </w:rPr>
        <w:t>Being Good</w:t>
      </w:r>
      <w:r w:rsidRPr="00CD5D4E">
        <w:rPr>
          <w:sz w:val="22"/>
          <w:szCs w:val="22"/>
          <w:lang w:eastAsia="fr-FR"/>
        </w:rPr>
        <w:t xml:space="preserve"> (Oxford University Press)</w:t>
      </w:r>
    </w:p>
    <w:p w14:paraId="0F1A8CDE" w14:textId="77777777" w:rsidR="00CD253F" w:rsidRDefault="00CD253F" w:rsidP="00405781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Comte-Sponville, A., </w:t>
      </w:r>
      <w:r>
        <w:rPr>
          <w:i/>
          <w:sz w:val="22"/>
          <w:szCs w:val="22"/>
          <w:lang w:eastAsia="fr-FR"/>
        </w:rPr>
        <w:t>Petit traité des grandes vertus</w:t>
      </w:r>
      <w:r>
        <w:rPr>
          <w:sz w:val="22"/>
          <w:szCs w:val="22"/>
          <w:lang w:eastAsia="fr-FR"/>
        </w:rPr>
        <w:t xml:space="preserve"> (PUF, 1995)</w:t>
      </w:r>
    </w:p>
    <w:p w14:paraId="089AD5ED" w14:textId="77777777" w:rsidR="0068417B" w:rsidRPr="0068417B" w:rsidRDefault="0068417B" w:rsidP="00405781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Ferry, L., </w:t>
      </w:r>
      <w:r>
        <w:rPr>
          <w:i/>
          <w:sz w:val="22"/>
          <w:szCs w:val="22"/>
          <w:lang w:eastAsia="fr-FR"/>
        </w:rPr>
        <w:t>Qu’est-ce qu’une vie réussie </w:t>
      </w:r>
      <w:r>
        <w:rPr>
          <w:sz w:val="22"/>
          <w:szCs w:val="22"/>
          <w:lang w:eastAsia="fr-FR"/>
        </w:rPr>
        <w:t>? (Grasset, 2002)</w:t>
      </w:r>
    </w:p>
    <w:p w14:paraId="370D9E32" w14:textId="77777777" w:rsidR="00CD5D4E" w:rsidRPr="00CD5D4E" w:rsidRDefault="00CD5D4E" w:rsidP="00405781">
      <w:pPr>
        <w:ind w:left="284" w:hanging="284"/>
        <w:rPr>
          <w:sz w:val="22"/>
          <w:szCs w:val="22"/>
          <w:lang w:eastAsia="fr-FR"/>
        </w:rPr>
      </w:pPr>
      <w:r w:rsidRPr="00CD5D4E">
        <w:rPr>
          <w:sz w:val="22"/>
          <w:szCs w:val="22"/>
          <w:lang w:eastAsia="fr-FR"/>
        </w:rPr>
        <w:t xml:space="preserve">Nagel, T., </w:t>
      </w:r>
      <w:r w:rsidRPr="00CD5D4E">
        <w:rPr>
          <w:i/>
          <w:sz w:val="22"/>
          <w:szCs w:val="22"/>
          <w:lang w:eastAsia="fr-FR"/>
        </w:rPr>
        <w:t>Qu’est-ce que tout cela veut dire ?</w:t>
      </w:r>
      <w:r w:rsidRPr="00CD5D4E">
        <w:rPr>
          <w:sz w:val="22"/>
          <w:szCs w:val="22"/>
          <w:lang w:eastAsia="fr-FR"/>
        </w:rPr>
        <w:t xml:space="preserve"> (L’Eclat, 1993 – 1</w:t>
      </w:r>
      <w:r w:rsidRPr="00CD5D4E">
        <w:rPr>
          <w:sz w:val="22"/>
          <w:szCs w:val="22"/>
          <w:vertAlign w:val="superscript"/>
          <w:lang w:eastAsia="fr-FR"/>
        </w:rPr>
        <w:t>ère</w:t>
      </w:r>
      <w:r w:rsidRPr="00CD5D4E">
        <w:rPr>
          <w:sz w:val="22"/>
          <w:szCs w:val="22"/>
          <w:lang w:eastAsia="fr-FR"/>
        </w:rPr>
        <w:t xml:space="preserve"> ed. américaine 1987) ch. 6-10</w:t>
      </w:r>
    </w:p>
    <w:p w14:paraId="207AA761" w14:textId="77777777" w:rsidR="00CD5D4E" w:rsidRPr="00261588" w:rsidRDefault="00CD5D4E" w:rsidP="00405781">
      <w:pPr>
        <w:ind w:left="284" w:hanging="284"/>
        <w:rPr>
          <w:lang w:eastAsia="fr-FR"/>
        </w:rPr>
      </w:pPr>
      <w:r w:rsidRPr="00D34FB4">
        <w:rPr>
          <w:b/>
          <w:sz w:val="22"/>
          <w:szCs w:val="22"/>
          <w:lang w:eastAsia="fr-FR"/>
        </w:rPr>
        <w:t>Ogien</w:t>
      </w:r>
      <w:r w:rsidRPr="00CD5D4E">
        <w:rPr>
          <w:sz w:val="22"/>
          <w:szCs w:val="22"/>
          <w:lang w:eastAsia="fr-FR"/>
        </w:rPr>
        <w:t xml:space="preserve">, R., </w:t>
      </w:r>
      <w:r w:rsidRPr="00CD5D4E">
        <w:rPr>
          <w:i/>
          <w:sz w:val="22"/>
          <w:szCs w:val="22"/>
          <w:lang w:eastAsia="fr-FR"/>
        </w:rPr>
        <w:t>L’éthique aujourd’hui. Maximalistes et minimalistes</w:t>
      </w:r>
      <w:r w:rsidRPr="00CD5D4E">
        <w:rPr>
          <w:sz w:val="22"/>
          <w:szCs w:val="22"/>
          <w:lang w:eastAsia="fr-FR"/>
        </w:rPr>
        <w:t xml:space="preserve"> (Folio, 2007)</w:t>
      </w:r>
      <w:r w:rsidR="00261588">
        <w:rPr>
          <w:sz w:val="22"/>
          <w:szCs w:val="22"/>
          <w:lang w:eastAsia="fr-FR"/>
        </w:rPr>
        <w:t xml:space="preserve"> ; </w:t>
      </w:r>
      <w:r w:rsidR="00261588" w:rsidRPr="00261588">
        <w:rPr>
          <w:i/>
          <w:sz w:val="22"/>
          <w:szCs w:val="22"/>
          <w:lang w:eastAsia="fr-FR"/>
        </w:rPr>
        <w:t xml:space="preserve">L’Influence de l’odeur des croissants chauds sur la bonté humaine et autres questions de philosophie morale expérimentale </w:t>
      </w:r>
      <w:r w:rsidR="00261588" w:rsidRPr="00261588">
        <w:rPr>
          <w:sz w:val="22"/>
          <w:szCs w:val="22"/>
          <w:lang w:eastAsia="fr-FR"/>
        </w:rPr>
        <w:t>(Grasset, 2011)</w:t>
      </w:r>
    </w:p>
    <w:p w14:paraId="1C73E518" w14:textId="77777777" w:rsidR="00CD5D4E" w:rsidRDefault="00CD5D4E" w:rsidP="00405781">
      <w:pPr>
        <w:ind w:left="284" w:hanging="284"/>
        <w:rPr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 xml:space="preserve">Sandel, M., </w:t>
      </w:r>
      <w:r w:rsidRPr="00CD5D4E">
        <w:rPr>
          <w:b/>
          <w:i/>
          <w:sz w:val="22"/>
          <w:szCs w:val="22"/>
          <w:lang w:eastAsia="fr-FR"/>
        </w:rPr>
        <w:t>Justice</w:t>
      </w:r>
      <w:r w:rsidRPr="00CD5D4E">
        <w:rPr>
          <w:b/>
          <w:sz w:val="22"/>
          <w:szCs w:val="22"/>
          <w:lang w:eastAsia="fr-FR"/>
        </w:rPr>
        <w:t xml:space="preserve"> </w:t>
      </w:r>
      <w:r w:rsidRPr="00CD5D4E">
        <w:rPr>
          <w:sz w:val="22"/>
          <w:szCs w:val="22"/>
          <w:lang w:eastAsia="fr-FR"/>
        </w:rPr>
        <w:t>(Albin Michel, 2016, ed. américaine 2009)</w:t>
      </w:r>
    </w:p>
    <w:p w14:paraId="25288DAE" w14:textId="77777777" w:rsidR="00405781" w:rsidRPr="00405781" w:rsidRDefault="00405781" w:rsidP="00405781">
      <w:pPr>
        <w:ind w:left="284" w:hanging="284"/>
        <w:rPr>
          <w:sz w:val="22"/>
          <w:szCs w:val="22"/>
          <w:lang w:eastAsia="fr-FR"/>
        </w:rPr>
      </w:pPr>
      <w:r w:rsidRPr="00405781">
        <w:rPr>
          <w:sz w:val="22"/>
          <w:szCs w:val="22"/>
          <w:lang w:eastAsia="fr-FR"/>
        </w:rPr>
        <w:t xml:space="preserve">Singer, P., </w:t>
      </w:r>
      <w:r w:rsidRPr="00405781">
        <w:rPr>
          <w:i/>
          <w:sz w:val="22"/>
          <w:szCs w:val="22"/>
          <w:lang w:eastAsia="fr-FR"/>
        </w:rPr>
        <w:t>Questions d’éthique pratique</w:t>
      </w:r>
      <w:r>
        <w:rPr>
          <w:sz w:val="22"/>
          <w:szCs w:val="22"/>
          <w:lang w:eastAsia="fr-FR"/>
        </w:rPr>
        <w:t xml:space="preserve"> (Bayard, 1997)</w:t>
      </w:r>
    </w:p>
    <w:p w14:paraId="1FD01C63" w14:textId="77777777" w:rsidR="00CD5D4E" w:rsidRDefault="00CD5D4E" w:rsidP="00405781">
      <w:pPr>
        <w:ind w:left="284" w:hanging="284"/>
        <w:rPr>
          <w:sz w:val="22"/>
          <w:szCs w:val="22"/>
          <w:lang w:eastAsia="fr-FR"/>
        </w:rPr>
      </w:pPr>
      <w:r w:rsidRPr="00CD5D4E">
        <w:rPr>
          <w:b/>
          <w:sz w:val="22"/>
          <w:szCs w:val="22"/>
          <w:lang w:eastAsia="fr-FR"/>
        </w:rPr>
        <w:t xml:space="preserve">Spaemann, R., </w:t>
      </w:r>
      <w:r w:rsidRPr="00CD5D4E">
        <w:rPr>
          <w:b/>
          <w:i/>
          <w:sz w:val="22"/>
          <w:szCs w:val="22"/>
          <w:lang w:eastAsia="fr-FR"/>
        </w:rPr>
        <w:t>Notions fondamentales de morale</w:t>
      </w:r>
      <w:r w:rsidRPr="00CD5D4E">
        <w:rPr>
          <w:sz w:val="22"/>
          <w:szCs w:val="22"/>
          <w:lang w:eastAsia="fr-FR"/>
        </w:rPr>
        <w:t xml:space="preserve"> (Champs-Flammarion, 1999 – ed. allemande 1994)</w:t>
      </w:r>
    </w:p>
    <w:p w14:paraId="0DDDC315" w14:textId="77777777" w:rsidR="00CD253F" w:rsidRDefault="00CD253F" w:rsidP="00405781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Rawls, J., </w:t>
      </w:r>
      <w:r w:rsidRPr="00CD253F">
        <w:rPr>
          <w:i/>
          <w:sz w:val="22"/>
          <w:szCs w:val="22"/>
          <w:lang w:eastAsia="fr-FR"/>
        </w:rPr>
        <w:t xml:space="preserve">Leçons sur l’histoire de la philosophie </w:t>
      </w:r>
      <w:r>
        <w:rPr>
          <w:sz w:val="22"/>
          <w:szCs w:val="22"/>
          <w:lang w:eastAsia="fr-FR"/>
        </w:rPr>
        <w:t>morale (La Découverte, 2002)</w:t>
      </w:r>
    </w:p>
    <w:p w14:paraId="0F91AA30" w14:textId="77777777" w:rsidR="008C16C7" w:rsidRDefault="008C16C7" w:rsidP="00243C31">
      <w:pPr>
        <w:rPr>
          <w:sz w:val="22"/>
          <w:szCs w:val="22"/>
          <w:lang w:eastAsia="fr-FR"/>
        </w:rPr>
      </w:pPr>
    </w:p>
    <w:p w14:paraId="623AB7B2" w14:textId="77777777" w:rsidR="008C16C7" w:rsidRDefault="008C16C7" w:rsidP="00243C31">
      <w:pPr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Billier, J.-C., </w:t>
      </w:r>
      <w:r>
        <w:rPr>
          <w:i/>
          <w:sz w:val="22"/>
          <w:szCs w:val="22"/>
          <w:lang w:eastAsia="fr-FR"/>
        </w:rPr>
        <w:t xml:space="preserve">Introduction à l’éthique </w:t>
      </w:r>
      <w:r>
        <w:rPr>
          <w:sz w:val="22"/>
          <w:szCs w:val="22"/>
          <w:lang w:eastAsia="fr-FR"/>
        </w:rPr>
        <w:t>(PUF, 2010)</w:t>
      </w:r>
    </w:p>
    <w:p w14:paraId="01A613B7" w14:textId="77777777" w:rsidR="008C16C7" w:rsidRPr="008C16C7" w:rsidRDefault="008C16C7" w:rsidP="00243C31">
      <w:pPr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Canto-Sperber, M. (dir.), </w:t>
      </w:r>
      <w:r>
        <w:rPr>
          <w:i/>
          <w:sz w:val="22"/>
          <w:szCs w:val="22"/>
          <w:lang w:eastAsia="fr-FR"/>
        </w:rPr>
        <w:t>Dictionnaire d’éthique et de philosophie morale</w:t>
      </w:r>
      <w:r>
        <w:rPr>
          <w:sz w:val="22"/>
          <w:szCs w:val="22"/>
          <w:lang w:eastAsia="fr-FR"/>
        </w:rPr>
        <w:t xml:space="preserve"> (PUF, 1996)</w:t>
      </w:r>
    </w:p>
    <w:p w14:paraId="5B4F041C" w14:textId="77777777" w:rsidR="00CD5D4E" w:rsidRDefault="00CD5D4E" w:rsidP="00243C31">
      <w:pPr>
        <w:rPr>
          <w:sz w:val="22"/>
          <w:szCs w:val="22"/>
          <w:lang w:eastAsia="fr-FR"/>
        </w:rPr>
      </w:pPr>
    </w:p>
    <w:p w14:paraId="015D7B98" w14:textId="77777777" w:rsidR="00F91573" w:rsidRDefault="00F91573" w:rsidP="00243C31">
      <w:pPr>
        <w:rPr>
          <w:b/>
          <w:sz w:val="22"/>
          <w:szCs w:val="22"/>
          <w:lang w:eastAsia="fr-FR"/>
        </w:rPr>
      </w:pPr>
      <w:r>
        <w:rPr>
          <w:b/>
          <w:sz w:val="22"/>
          <w:szCs w:val="22"/>
          <w:lang w:eastAsia="fr-FR"/>
        </w:rPr>
        <w:t>Textes de philosophes contemporains</w:t>
      </w:r>
      <w:r w:rsidR="00CD253F">
        <w:rPr>
          <w:b/>
          <w:sz w:val="22"/>
          <w:szCs w:val="22"/>
          <w:lang w:eastAsia="fr-FR"/>
        </w:rPr>
        <w:t xml:space="preserve"> en français</w:t>
      </w:r>
    </w:p>
    <w:p w14:paraId="7A5B37DA" w14:textId="77777777" w:rsidR="00CD253F" w:rsidRPr="00F91573" w:rsidRDefault="00CD253F" w:rsidP="00243C31">
      <w:pPr>
        <w:rPr>
          <w:b/>
          <w:sz w:val="22"/>
          <w:szCs w:val="22"/>
          <w:lang w:eastAsia="fr-FR"/>
        </w:rPr>
      </w:pPr>
    </w:p>
    <w:p w14:paraId="187AAAE6" w14:textId="77777777" w:rsidR="0068417B" w:rsidRDefault="0068417B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Anscombe, G.E.M, « La philosophie morale moderne » (1958), revue </w:t>
      </w:r>
      <w:r w:rsidRPr="0068417B">
        <w:rPr>
          <w:i/>
          <w:sz w:val="22"/>
          <w:szCs w:val="22"/>
          <w:lang w:eastAsia="fr-FR"/>
        </w:rPr>
        <w:t>Klesis</w:t>
      </w:r>
      <w:r>
        <w:rPr>
          <w:sz w:val="22"/>
          <w:szCs w:val="22"/>
          <w:lang w:eastAsia="fr-FR"/>
        </w:rPr>
        <w:t xml:space="preserve"> en ligne</w:t>
      </w:r>
    </w:p>
    <w:p w14:paraId="0D42A32E" w14:textId="120378D2" w:rsidR="00D34FB4" w:rsidRPr="00D34FB4" w:rsidRDefault="00D34FB4" w:rsidP="00D34FB4">
      <w:pPr>
        <w:ind w:left="284" w:hanging="284"/>
        <w:rPr>
          <w:sz w:val="22"/>
        </w:rPr>
      </w:pPr>
      <w:r w:rsidRPr="00D7194A">
        <w:rPr>
          <w:sz w:val="22"/>
        </w:rPr>
        <w:t xml:space="preserve">Descombes, V., </w:t>
      </w:r>
      <w:r w:rsidRPr="00D7194A">
        <w:rPr>
          <w:i/>
          <w:sz w:val="22"/>
        </w:rPr>
        <w:t>Le raisonnement de l’ours</w:t>
      </w:r>
      <w:r w:rsidRPr="00D7194A">
        <w:rPr>
          <w:sz w:val="22"/>
        </w:rPr>
        <w:t xml:space="preserve">, Seuil </w:t>
      </w:r>
      <w:r w:rsidR="00161492">
        <w:rPr>
          <w:sz w:val="22"/>
        </w:rPr>
        <w:t xml:space="preserve">2007 </w:t>
      </w:r>
      <w:r w:rsidRPr="00D7194A">
        <w:rPr>
          <w:sz w:val="22"/>
        </w:rPr>
        <w:t>(dernier chapitre : « Que peut la philosophie morale ? »</w:t>
      </w:r>
      <w:r w:rsidR="00161492">
        <w:rPr>
          <w:sz w:val="22"/>
        </w:rPr>
        <w:t>)</w:t>
      </w:r>
      <w:r w:rsidRPr="00D7194A">
        <w:rPr>
          <w:sz w:val="22"/>
        </w:rPr>
        <w:t xml:space="preserve"> ; </w:t>
      </w:r>
      <w:r w:rsidRPr="00D7194A">
        <w:rPr>
          <w:i/>
          <w:sz w:val="22"/>
        </w:rPr>
        <w:t>Le complément de sujet</w:t>
      </w:r>
      <w:r w:rsidRPr="00D7194A">
        <w:rPr>
          <w:sz w:val="22"/>
        </w:rPr>
        <w:t>, Gallimard</w:t>
      </w:r>
      <w:r>
        <w:rPr>
          <w:sz w:val="22"/>
        </w:rPr>
        <w:t xml:space="preserve"> 2004</w:t>
      </w:r>
      <w:r w:rsidRPr="00D7194A">
        <w:rPr>
          <w:sz w:val="22"/>
        </w:rPr>
        <w:t xml:space="preserve"> (IVe partie « Les éthiques du sujet »)</w:t>
      </w:r>
    </w:p>
    <w:p w14:paraId="34FAEC95" w14:textId="77777777" w:rsidR="0068417B" w:rsidRPr="0068417B" w:rsidRDefault="0068417B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Foot, Ph., </w:t>
      </w:r>
      <w:r>
        <w:rPr>
          <w:i/>
          <w:sz w:val="22"/>
          <w:szCs w:val="22"/>
          <w:lang w:eastAsia="fr-FR"/>
        </w:rPr>
        <w:t>Le Bien naturel</w:t>
      </w:r>
      <w:r>
        <w:rPr>
          <w:sz w:val="22"/>
          <w:szCs w:val="22"/>
          <w:lang w:eastAsia="fr-FR"/>
        </w:rPr>
        <w:t xml:space="preserve"> (Labord et Fides, 2014)</w:t>
      </w:r>
    </w:p>
    <w:p w14:paraId="1952DE5B" w14:textId="0F168AA7" w:rsidR="0068417B" w:rsidRPr="0068417B" w:rsidRDefault="0068417B" w:rsidP="00252789">
      <w:pPr>
        <w:ind w:left="284" w:hanging="284"/>
        <w:rPr>
          <w:sz w:val="22"/>
          <w:szCs w:val="22"/>
          <w:lang w:eastAsia="fr-FR"/>
        </w:rPr>
      </w:pPr>
      <w:r w:rsidRPr="0068417B">
        <w:rPr>
          <w:sz w:val="22"/>
          <w:szCs w:val="22"/>
          <w:lang w:eastAsia="fr-FR"/>
        </w:rPr>
        <w:t>Foucault</w:t>
      </w:r>
      <w:r>
        <w:rPr>
          <w:sz w:val="22"/>
          <w:szCs w:val="22"/>
          <w:lang w:eastAsia="fr-FR"/>
        </w:rPr>
        <w:t xml:space="preserve">, M., </w:t>
      </w:r>
      <w:r>
        <w:rPr>
          <w:i/>
          <w:sz w:val="22"/>
          <w:szCs w:val="22"/>
          <w:lang w:eastAsia="fr-FR"/>
        </w:rPr>
        <w:t xml:space="preserve">Histoire de la </w:t>
      </w:r>
      <w:r w:rsidRPr="0068417B">
        <w:rPr>
          <w:sz w:val="22"/>
          <w:szCs w:val="22"/>
          <w:lang w:eastAsia="fr-FR"/>
        </w:rPr>
        <w:t>sexualité</w:t>
      </w:r>
      <w:r>
        <w:rPr>
          <w:sz w:val="22"/>
          <w:szCs w:val="22"/>
          <w:lang w:eastAsia="fr-FR"/>
        </w:rPr>
        <w:t xml:space="preserve">, vol. 3 </w:t>
      </w:r>
      <w:r>
        <w:rPr>
          <w:i/>
          <w:sz w:val="22"/>
          <w:szCs w:val="22"/>
          <w:lang w:eastAsia="fr-FR"/>
        </w:rPr>
        <w:t xml:space="preserve">Le souci de </w:t>
      </w:r>
      <w:r w:rsidRPr="0068417B">
        <w:rPr>
          <w:sz w:val="22"/>
          <w:szCs w:val="22"/>
          <w:lang w:eastAsia="fr-FR"/>
        </w:rPr>
        <w:t>soi</w:t>
      </w:r>
      <w:r>
        <w:rPr>
          <w:sz w:val="22"/>
          <w:szCs w:val="22"/>
          <w:lang w:eastAsia="fr-FR"/>
        </w:rPr>
        <w:t xml:space="preserve"> (Gallimard 1984) ; </w:t>
      </w:r>
      <w:r>
        <w:rPr>
          <w:i/>
          <w:sz w:val="22"/>
          <w:szCs w:val="22"/>
          <w:lang w:eastAsia="fr-FR"/>
        </w:rPr>
        <w:t xml:space="preserve">L’Herméneutique du </w:t>
      </w:r>
      <w:r w:rsidRPr="0068417B">
        <w:rPr>
          <w:sz w:val="22"/>
          <w:szCs w:val="22"/>
          <w:lang w:eastAsia="fr-FR"/>
        </w:rPr>
        <w:t>sujet</w:t>
      </w:r>
      <w:r>
        <w:rPr>
          <w:sz w:val="22"/>
          <w:szCs w:val="22"/>
          <w:lang w:eastAsia="fr-FR"/>
        </w:rPr>
        <w:t xml:space="preserve">, Cours 1981-82 (Gallimard/Seuil, 2001) ; </w:t>
      </w:r>
      <w:r w:rsidRPr="0068417B">
        <w:rPr>
          <w:sz w:val="22"/>
          <w:szCs w:val="22"/>
          <w:lang w:eastAsia="fr-FR"/>
        </w:rPr>
        <w:t>Le</w:t>
      </w:r>
      <w:r>
        <w:rPr>
          <w:i/>
          <w:sz w:val="22"/>
          <w:szCs w:val="22"/>
          <w:lang w:eastAsia="fr-FR"/>
        </w:rPr>
        <w:t xml:space="preserve"> Gouvernement de soi et des autres</w:t>
      </w:r>
      <w:r>
        <w:rPr>
          <w:sz w:val="22"/>
          <w:szCs w:val="22"/>
          <w:lang w:eastAsia="fr-FR"/>
        </w:rPr>
        <w:t>, Cours 1982-83 (Seuil, 2008)</w:t>
      </w:r>
      <w:r w:rsidR="00161492">
        <w:rPr>
          <w:sz w:val="22"/>
          <w:szCs w:val="22"/>
          <w:lang w:eastAsia="fr-FR"/>
        </w:rPr>
        <w:t xml:space="preserve"> ; </w:t>
      </w:r>
    </w:p>
    <w:p w14:paraId="1B2914D0" w14:textId="77777777" w:rsidR="00CD253F" w:rsidRDefault="00CD253F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Habermas, J., </w:t>
      </w:r>
      <w:r>
        <w:rPr>
          <w:i/>
          <w:sz w:val="22"/>
          <w:szCs w:val="22"/>
          <w:lang w:eastAsia="fr-FR"/>
        </w:rPr>
        <w:t>Morale et communication : conscience et activité communicationnelle</w:t>
      </w:r>
      <w:r>
        <w:rPr>
          <w:sz w:val="22"/>
          <w:szCs w:val="22"/>
          <w:lang w:eastAsia="fr-FR"/>
        </w:rPr>
        <w:t xml:space="preserve"> (Cerf, 1986 – 1</w:t>
      </w:r>
      <w:r w:rsidRPr="00CD253F">
        <w:rPr>
          <w:sz w:val="22"/>
          <w:szCs w:val="22"/>
          <w:vertAlign w:val="superscript"/>
          <w:lang w:eastAsia="fr-FR"/>
        </w:rPr>
        <w:t>ère</w:t>
      </w:r>
      <w:r>
        <w:rPr>
          <w:sz w:val="22"/>
          <w:szCs w:val="22"/>
          <w:lang w:eastAsia="fr-FR"/>
        </w:rPr>
        <w:t xml:space="preserve"> ed. Allemande 1983)</w:t>
      </w:r>
    </w:p>
    <w:p w14:paraId="4CBB0452" w14:textId="1BA12F88" w:rsidR="00D34FB4" w:rsidRPr="00CD253F" w:rsidRDefault="00D34FB4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Jonas, H. </w:t>
      </w:r>
    </w:p>
    <w:p w14:paraId="12103B8B" w14:textId="08DA57B0" w:rsidR="00F91573" w:rsidRPr="00161492" w:rsidRDefault="00F91573" w:rsidP="00252789">
      <w:pPr>
        <w:ind w:left="284" w:hanging="284"/>
        <w:rPr>
          <w:i/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Nagel, T. </w:t>
      </w:r>
      <w:r>
        <w:rPr>
          <w:i/>
          <w:sz w:val="22"/>
          <w:szCs w:val="22"/>
          <w:lang w:eastAsia="fr-FR"/>
        </w:rPr>
        <w:t>Egalité et partialité</w:t>
      </w:r>
      <w:r>
        <w:rPr>
          <w:sz w:val="22"/>
          <w:szCs w:val="22"/>
          <w:lang w:eastAsia="fr-FR"/>
        </w:rPr>
        <w:t xml:space="preserve"> (PUF, 1994)</w:t>
      </w:r>
      <w:r w:rsidR="00161492">
        <w:rPr>
          <w:sz w:val="22"/>
          <w:szCs w:val="22"/>
          <w:lang w:eastAsia="fr-FR"/>
        </w:rPr>
        <w:t>,</w:t>
      </w:r>
      <w:r w:rsidR="00161492">
        <w:rPr>
          <w:i/>
          <w:sz w:val="22"/>
          <w:szCs w:val="22"/>
          <w:lang w:eastAsia="fr-FR"/>
        </w:rPr>
        <w:t>la possibilité de l’altruisme</w:t>
      </w:r>
    </w:p>
    <w:p w14:paraId="13C8FE05" w14:textId="77777777" w:rsidR="0068417B" w:rsidRDefault="0068417B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McIntyre, A., </w:t>
      </w:r>
      <w:r>
        <w:rPr>
          <w:i/>
          <w:sz w:val="22"/>
          <w:szCs w:val="22"/>
          <w:lang w:eastAsia="fr-FR"/>
        </w:rPr>
        <w:t>Après la vertu</w:t>
      </w:r>
      <w:r w:rsidRPr="0068417B">
        <w:rPr>
          <w:i/>
          <w:sz w:val="22"/>
          <w:szCs w:val="22"/>
          <w:lang w:eastAsia="fr-FR"/>
        </w:rPr>
        <w:t xml:space="preserve"> </w:t>
      </w:r>
      <w:r w:rsidRPr="0068417B">
        <w:rPr>
          <w:sz w:val="22"/>
          <w:szCs w:val="22"/>
          <w:lang w:eastAsia="fr-FR"/>
        </w:rPr>
        <w:t>(PUF, 1997, 1</w:t>
      </w:r>
      <w:r w:rsidRPr="0068417B">
        <w:rPr>
          <w:sz w:val="22"/>
          <w:szCs w:val="22"/>
          <w:vertAlign w:val="superscript"/>
          <w:lang w:eastAsia="fr-FR"/>
        </w:rPr>
        <w:t>ère</w:t>
      </w:r>
      <w:r w:rsidRPr="0068417B">
        <w:rPr>
          <w:sz w:val="22"/>
          <w:szCs w:val="22"/>
          <w:lang w:eastAsia="fr-FR"/>
        </w:rPr>
        <w:t xml:space="preserve"> ed. américaine 1981)</w:t>
      </w:r>
    </w:p>
    <w:p w14:paraId="6BF46C8F" w14:textId="1AF5A74F" w:rsidR="00161492" w:rsidRPr="0068417B" w:rsidRDefault="00161492" w:rsidP="00252789">
      <w:pPr>
        <w:ind w:left="284" w:hanging="284"/>
        <w:rPr>
          <w:sz w:val="22"/>
          <w:szCs w:val="22"/>
          <w:u w:val="single"/>
          <w:lang w:eastAsia="fr-FR"/>
        </w:rPr>
      </w:pPr>
      <w:r>
        <w:rPr>
          <w:sz w:val="22"/>
          <w:szCs w:val="22"/>
          <w:lang w:eastAsia="fr-FR"/>
        </w:rPr>
        <w:t>Parfit</w:t>
      </w:r>
    </w:p>
    <w:p w14:paraId="20C5B3F9" w14:textId="34E5D53E" w:rsidR="00CD253F" w:rsidRDefault="00CD253F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Rawls, J., </w:t>
      </w:r>
      <w:r>
        <w:rPr>
          <w:i/>
          <w:sz w:val="22"/>
          <w:szCs w:val="22"/>
          <w:lang w:eastAsia="fr-FR"/>
        </w:rPr>
        <w:t>Théorie de la justice</w:t>
      </w:r>
      <w:r>
        <w:rPr>
          <w:sz w:val="22"/>
          <w:szCs w:val="22"/>
          <w:lang w:eastAsia="fr-FR"/>
        </w:rPr>
        <w:t xml:space="preserve"> (Seuil, 1987 – 1éd. Américaine 1971) ; </w:t>
      </w:r>
      <w:r>
        <w:rPr>
          <w:i/>
          <w:sz w:val="22"/>
          <w:szCs w:val="22"/>
          <w:lang w:eastAsia="fr-FR"/>
        </w:rPr>
        <w:t>La Justice comme équité</w:t>
      </w:r>
      <w:r w:rsidR="00D34FB4">
        <w:rPr>
          <w:sz w:val="22"/>
          <w:szCs w:val="22"/>
          <w:lang w:eastAsia="fr-FR"/>
        </w:rPr>
        <w:t xml:space="preserve"> (La</w:t>
      </w:r>
      <w:r>
        <w:rPr>
          <w:sz w:val="22"/>
          <w:szCs w:val="22"/>
          <w:lang w:eastAsia="fr-FR"/>
        </w:rPr>
        <w:t xml:space="preserve"> Découverte, 2003) ; </w:t>
      </w:r>
    </w:p>
    <w:p w14:paraId="52A191DB" w14:textId="1ABDAA10" w:rsidR="00D34FB4" w:rsidRPr="00D34FB4" w:rsidRDefault="00D34FB4" w:rsidP="00D34FB4">
      <w:pPr>
        <w:ind w:left="284" w:hanging="284"/>
        <w:rPr>
          <w:sz w:val="22"/>
        </w:rPr>
      </w:pPr>
      <w:r w:rsidRPr="00D7194A">
        <w:rPr>
          <w:sz w:val="22"/>
        </w:rPr>
        <w:t xml:space="preserve">Renaut, A., </w:t>
      </w:r>
      <w:r w:rsidRPr="00D7194A">
        <w:rPr>
          <w:i/>
          <w:sz w:val="22"/>
        </w:rPr>
        <w:t>Kant aujourd’hui</w:t>
      </w:r>
      <w:r w:rsidRPr="00D7194A">
        <w:rPr>
          <w:sz w:val="22"/>
        </w:rPr>
        <w:t xml:space="preserve">, ch. 7, Flammarion ; (avec Ch. Larmore, </w:t>
      </w:r>
      <w:r w:rsidRPr="00D7194A">
        <w:rPr>
          <w:i/>
          <w:sz w:val="22"/>
        </w:rPr>
        <w:t>Débat sur l’éthique</w:t>
      </w:r>
      <w:r w:rsidRPr="00D7194A">
        <w:rPr>
          <w:sz w:val="22"/>
        </w:rPr>
        <w:t>, Grasset)</w:t>
      </w:r>
    </w:p>
    <w:p w14:paraId="5B962D19" w14:textId="77777777" w:rsidR="00CD253F" w:rsidRDefault="00CD253F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Ricoeur, P., </w:t>
      </w:r>
      <w:r>
        <w:rPr>
          <w:i/>
          <w:sz w:val="22"/>
          <w:szCs w:val="22"/>
          <w:lang w:eastAsia="fr-FR"/>
        </w:rPr>
        <w:t>Soi-même comme un autre</w:t>
      </w:r>
      <w:r>
        <w:rPr>
          <w:sz w:val="22"/>
          <w:szCs w:val="22"/>
          <w:lang w:eastAsia="fr-FR"/>
        </w:rPr>
        <w:t xml:space="preserve"> (Seuil, 1991)</w:t>
      </w:r>
    </w:p>
    <w:p w14:paraId="3B62B7DB" w14:textId="682E336C" w:rsidR="00161492" w:rsidRDefault="00161492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Scanlon, T., What W</w:t>
      </w:r>
      <w:bookmarkStart w:id="0" w:name="_GoBack"/>
      <w:bookmarkEnd w:id="0"/>
      <w:r>
        <w:rPr>
          <w:sz w:val="22"/>
          <w:szCs w:val="22"/>
          <w:lang w:eastAsia="fr-FR"/>
        </w:rPr>
        <w:t>e Owe to Each Other</w:t>
      </w:r>
    </w:p>
    <w:p w14:paraId="2B4D0986" w14:textId="0783F255" w:rsidR="00405781" w:rsidRDefault="00405781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Singer, P., </w:t>
      </w:r>
      <w:r w:rsidRPr="00252789">
        <w:rPr>
          <w:i/>
          <w:sz w:val="22"/>
          <w:szCs w:val="22"/>
          <w:lang w:eastAsia="fr-FR"/>
        </w:rPr>
        <w:t>La libération animale</w:t>
      </w:r>
      <w:r>
        <w:rPr>
          <w:sz w:val="22"/>
          <w:szCs w:val="22"/>
          <w:lang w:eastAsia="fr-FR"/>
        </w:rPr>
        <w:t xml:space="preserve"> (Payot 2012 ; 1</w:t>
      </w:r>
      <w:r w:rsidRPr="00405781">
        <w:rPr>
          <w:sz w:val="22"/>
          <w:szCs w:val="22"/>
          <w:vertAlign w:val="superscript"/>
          <w:lang w:eastAsia="fr-FR"/>
        </w:rPr>
        <w:t>ère</w:t>
      </w:r>
      <w:r>
        <w:rPr>
          <w:sz w:val="22"/>
          <w:szCs w:val="22"/>
          <w:lang w:eastAsia="fr-FR"/>
        </w:rPr>
        <w:t xml:space="preserve"> ed. anglaise 1975) ; </w:t>
      </w:r>
      <w:r>
        <w:rPr>
          <w:i/>
          <w:sz w:val="22"/>
          <w:szCs w:val="22"/>
          <w:lang w:eastAsia="fr-FR"/>
        </w:rPr>
        <w:t>L’altruisme efficace</w:t>
      </w:r>
      <w:r>
        <w:rPr>
          <w:sz w:val="22"/>
          <w:szCs w:val="22"/>
          <w:lang w:eastAsia="fr-FR"/>
        </w:rPr>
        <w:t xml:space="preserve"> (Les Arè</w:t>
      </w:r>
      <w:r w:rsidR="00161492">
        <w:rPr>
          <w:sz w:val="22"/>
          <w:szCs w:val="22"/>
          <w:lang w:eastAsia="fr-FR"/>
        </w:rPr>
        <w:t>n</w:t>
      </w:r>
      <w:r>
        <w:rPr>
          <w:sz w:val="22"/>
          <w:szCs w:val="22"/>
          <w:lang w:eastAsia="fr-FR"/>
        </w:rPr>
        <w:t>es, 2018)</w:t>
      </w:r>
    </w:p>
    <w:p w14:paraId="5313E405" w14:textId="7BFD894C" w:rsidR="00D34FB4" w:rsidRPr="00D34FB4" w:rsidRDefault="00D34FB4" w:rsidP="00D34FB4">
      <w:pPr>
        <w:ind w:left="284" w:hanging="284"/>
        <w:rPr>
          <w:sz w:val="22"/>
        </w:rPr>
      </w:pPr>
      <w:r w:rsidRPr="00D7194A">
        <w:rPr>
          <w:sz w:val="22"/>
        </w:rPr>
        <w:t xml:space="preserve">Spaemann, R. </w:t>
      </w:r>
      <w:r w:rsidRPr="00D7194A">
        <w:rPr>
          <w:i/>
          <w:sz w:val="22"/>
        </w:rPr>
        <w:t>Bonheur et bienveillance</w:t>
      </w:r>
      <w:r w:rsidRPr="00D7194A">
        <w:rPr>
          <w:sz w:val="22"/>
        </w:rPr>
        <w:t>, PUF</w:t>
      </w:r>
    </w:p>
    <w:p w14:paraId="231267C4" w14:textId="3C0601BF" w:rsidR="00D34FB4" w:rsidRPr="00D34FB4" w:rsidRDefault="00D34FB4" w:rsidP="00D34FB4">
      <w:pPr>
        <w:ind w:left="284" w:hanging="284"/>
        <w:rPr>
          <w:sz w:val="22"/>
        </w:rPr>
      </w:pPr>
      <w:r w:rsidRPr="00D7194A">
        <w:rPr>
          <w:sz w:val="22"/>
        </w:rPr>
        <w:t xml:space="preserve">Tugendhat, E., </w:t>
      </w:r>
      <w:r w:rsidRPr="00D7194A">
        <w:rPr>
          <w:i/>
          <w:sz w:val="22"/>
        </w:rPr>
        <w:t>Conférences sur l’éthique</w:t>
      </w:r>
      <w:r w:rsidRPr="00D7194A">
        <w:rPr>
          <w:sz w:val="22"/>
        </w:rPr>
        <w:t xml:space="preserve">, </w:t>
      </w:r>
      <w:r>
        <w:rPr>
          <w:sz w:val="22"/>
        </w:rPr>
        <w:t>(</w:t>
      </w:r>
      <w:r w:rsidRPr="00D7194A">
        <w:rPr>
          <w:sz w:val="22"/>
        </w:rPr>
        <w:t>PUF</w:t>
      </w:r>
      <w:r w:rsidR="00161492">
        <w:rPr>
          <w:sz w:val="22"/>
        </w:rPr>
        <w:t>)</w:t>
      </w:r>
    </w:p>
    <w:p w14:paraId="457333AB" w14:textId="77777777" w:rsidR="00F91573" w:rsidRDefault="00F91573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Williams, B., </w:t>
      </w:r>
      <w:r>
        <w:rPr>
          <w:i/>
          <w:sz w:val="22"/>
          <w:szCs w:val="22"/>
          <w:lang w:eastAsia="fr-FR"/>
        </w:rPr>
        <w:t>L’éthique et les limites de la philosophie</w:t>
      </w:r>
      <w:r>
        <w:rPr>
          <w:sz w:val="22"/>
          <w:szCs w:val="22"/>
          <w:lang w:eastAsia="fr-FR"/>
        </w:rPr>
        <w:t xml:space="preserve"> (PUF</w:t>
      </w:r>
      <w:r w:rsidR="0068417B">
        <w:rPr>
          <w:sz w:val="22"/>
          <w:szCs w:val="22"/>
          <w:lang w:eastAsia="fr-FR"/>
        </w:rPr>
        <w:t>, 1990 ; ed. américaine 1985</w:t>
      </w:r>
      <w:r>
        <w:rPr>
          <w:sz w:val="22"/>
          <w:szCs w:val="22"/>
          <w:lang w:eastAsia="fr-FR"/>
        </w:rPr>
        <w:t>)</w:t>
      </w:r>
      <w:r w:rsidR="0068417B">
        <w:rPr>
          <w:sz w:val="22"/>
          <w:szCs w:val="22"/>
          <w:lang w:eastAsia="fr-FR"/>
        </w:rPr>
        <w:t xml:space="preserve"> ; </w:t>
      </w:r>
      <w:r w:rsidR="0068417B">
        <w:rPr>
          <w:i/>
          <w:sz w:val="22"/>
          <w:szCs w:val="22"/>
          <w:lang w:eastAsia="fr-FR"/>
        </w:rPr>
        <w:t>La fortune morale</w:t>
      </w:r>
      <w:r w:rsidR="0068417B">
        <w:rPr>
          <w:sz w:val="22"/>
          <w:szCs w:val="22"/>
          <w:lang w:eastAsia="fr-FR"/>
        </w:rPr>
        <w:t xml:space="preserve"> (PUF, 1994)</w:t>
      </w:r>
    </w:p>
    <w:p w14:paraId="6F9206BA" w14:textId="77777777" w:rsidR="0068417B" w:rsidRPr="0068417B" w:rsidRDefault="0068417B" w:rsidP="00252789">
      <w:pPr>
        <w:ind w:left="284" w:hanging="284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Williams, B. et Smart, J.-J., </w:t>
      </w:r>
      <w:r>
        <w:rPr>
          <w:i/>
          <w:sz w:val="22"/>
          <w:szCs w:val="22"/>
          <w:lang w:eastAsia="fr-FR"/>
        </w:rPr>
        <w:t>Utilitarisme. Le pour et le contre</w:t>
      </w:r>
      <w:r>
        <w:rPr>
          <w:sz w:val="22"/>
          <w:szCs w:val="22"/>
          <w:lang w:eastAsia="fr-FR"/>
        </w:rPr>
        <w:t xml:space="preserve"> (Labor et Fides 1997)</w:t>
      </w:r>
    </w:p>
    <w:p w14:paraId="50190515" w14:textId="77777777" w:rsidR="00CD5D4E" w:rsidRPr="00CD5D4E" w:rsidRDefault="00CD5D4E" w:rsidP="00243C31">
      <w:pPr>
        <w:rPr>
          <w:sz w:val="22"/>
          <w:szCs w:val="22"/>
          <w:lang w:eastAsia="fr-FR"/>
        </w:rPr>
      </w:pPr>
    </w:p>
    <w:p w14:paraId="6AE4C5AD" w14:textId="77777777" w:rsidR="0081131B" w:rsidRPr="00CD5D4E" w:rsidRDefault="0081131B">
      <w:pPr>
        <w:rPr>
          <w:sz w:val="22"/>
          <w:szCs w:val="22"/>
        </w:rPr>
      </w:pPr>
    </w:p>
    <w:sectPr w:rsidR="0081131B" w:rsidRPr="00CD5D4E" w:rsidSect="001604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1052"/>
    <w:multiLevelType w:val="multilevel"/>
    <w:tmpl w:val="82580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961017"/>
    <w:multiLevelType w:val="hybridMultilevel"/>
    <w:tmpl w:val="EB0A7A68"/>
    <w:lvl w:ilvl="0" w:tplc="F6D01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1B"/>
    <w:rsid w:val="001604FB"/>
    <w:rsid w:val="00161492"/>
    <w:rsid w:val="00243C31"/>
    <w:rsid w:val="00252789"/>
    <w:rsid w:val="00261588"/>
    <w:rsid w:val="00405781"/>
    <w:rsid w:val="0068417B"/>
    <w:rsid w:val="0081131B"/>
    <w:rsid w:val="008C16C7"/>
    <w:rsid w:val="00953D5E"/>
    <w:rsid w:val="00AA0752"/>
    <w:rsid w:val="00C85493"/>
    <w:rsid w:val="00CD253F"/>
    <w:rsid w:val="00CD5D4E"/>
    <w:rsid w:val="00D34FB4"/>
    <w:rsid w:val="00D37A47"/>
    <w:rsid w:val="00DB1DDA"/>
    <w:rsid w:val="00F9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A91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1131B"/>
    <w:rPr>
      <w:color w:val="0000FF"/>
      <w:u w:val="single"/>
    </w:rPr>
  </w:style>
  <w:style w:type="paragraph" w:styleId="Pardeliste">
    <w:name w:val="List Paragraph"/>
    <w:basedOn w:val="Normal"/>
    <w:uiPriority w:val="34"/>
    <w:qFormat/>
    <w:rsid w:val="008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fr.wikipedia.org/wiki/De_la_bri%C3%A8vet%C3%A9_de_la_vie" TargetMode="External"/><Relationship Id="rId6" Type="http://schemas.openxmlformats.org/officeDocument/2006/relationships/hyperlink" Target="https://fr.wikipedia.org/wiki/De_providenti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743</Words>
  <Characters>3927</Characters>
  <Application>Microsoft Macintosh Word</Application>
  <DocSecurity>0</DocSecurity>
  <Lines>53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2019-01-23T11:40:00Z</cp:lastPrinted>
  <dcterms:created xsi:type="dcterms:W3CDTF">2019-01-23T08:25:00Z</dcterms:created>
  <dcterms:modified xsi:type="dcterms:W3CDTF">2019-01-26T14:50:00Z</dcterms:modified>
</cp:coreProperties>
</file>