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7BAF5" w14:textId="1489812A" w:rsidR="00D87A61" w:rsidRPr="00D87A61" w:rsidRDefault="00D87A61" w:rsidP="00D87A61">
      <w:pPr>
        <w:jc w:val="center"/>
        <w:rPr>
          <w:b/>
        </w:rPr>
      </w:pPr>
      <w:r w:rsidRPr="00D87A61">
        <w:rPr>
          <w:b/>
        </w:rPr>
        <w:t>L’idée de Dieu</w:t>
      </w:r>
    </w:p>
    <w:p w14:paraId="3A63477C" w14:textId="77777777" w:rsidR="00D87A61" w:rsidRDefault="00D87A61" w:rsidP="00D87A61">
      <w:pPr>
        <w:jc w:val="center"/>
      </w:pPr>
    </w:p>
    <w:p w14:paraId="0DBA2FD9" w14:textId="004A29C2" w:rsidR="00D87A61" w:rsidRDefault="00D87A61" w:rsidP="00D87A61">
      <w:pPr>
        <w:jc w:val="center"/>
      </w:pPr>
      <w:r>
        <w:t>Cours de Philosophie de la religion</w:t>
      </w:r>
    </w:p>
    <w:p w14:paraId="3ACA5C78" w14:textId="31DD695C" w:rsidR="00D87A61" w:rsidRDefault="00D87A61" w:rsidP="00D87A61">
      <w:pPr>
        <w:jc w:val="center"/>
      </w:pPr>
      <w:r>
        <w:t>C. Michon – Mardi 14-16h – Salle C907</w:t>
      </w:r>
    </w:p>
    <w:p w14:paraId="69B309BD" w14:textId="77777777" w:rsidR="00D87A61" w:rsidRDefault="00D87A61" w:rsidP="00EE14B4"/>
    <w:p w14:paraId="084AD893" w14:textId="77777777" w:rsidR="00D87A61" w:rsidRPr="00D87A61" w:rsidRDefault="00D87A61" w:rsidP="00D87A61">
      <w:pPr>
        <w:rPr>
          <w:rFonts w:ascii="Times New Roman" w:hAnsi="Times New Roman"/>
          <w:lang w:eastAsia="fr-FR"/>
        </w:rPr>
      </w:pPr>
      <w:r w:rsidRPr="00D87A61">
        <w:rPr>
          <w:lang w:eastAsia="fr-FR"/>
        </w:rPr>
        <w:t>Le cours portera sur l’idée de Dieu dans ce que l’on peut appeler le « théisme classique », fond commun aux trois grands monothéismes ainsi qu’aux développements philosophiques concernant Dieu dans la philosophie occidentale avant ou après sa rencontre avec les traditions religieuses liées à la Bible et au Coran. La question de la possibilité d’un langage sur Dieu et celle d’un concept cohérent de Dieu, donc de la possibilité (conceptuelle) de Dieu, sont préalables à la question rationnelle de l’existence de Dieu, mais sont aussi appelées par toute croyance en une révélation divine.</w:t>
      </w:r>
    </w:p>
    <w:p w14:paraId="7A2CD224" w14:textId="77777777" w:rsidR="00D87A61" w:rsidRDefault="00D87A61" w:rsidP="00EE14B4"/>
    <w:p w14:paraId="3F76E876" w14:textId="1D421B03" w:rsidR="00D87A61" w:rsidRDefault="00D87A61" w:rsidP="00D87A61">
      <w:r>
        <w:t>Programme provisoire</w:t>
      </w:r>
    </w:p>
    <w:p w14:paraId="4E7932EF" w14:textId="77777777" w:rsidR="00D87A61" w:rsidRDefault="00D87A61" w:rsidP="00D87A61">
      <w:pPr>
        <w:pStyle w:val="Pardeliste"/>
      </w:pPr>
    </w:p>
    <w:p w14:paraId="3E735C9D" w14:textId="0C12F306" w:rsidR="00760820" w:rsidRDefault="00EE14B4" w:rsidP="00EE14B4">
      <w:pPr>
        <w:pStyle w:val="Pardeliste"/>
        <w:numPr>
          <w:ilvl w:val="0"/>
          <w:numId w:val="1"/>
        </w:numPr>
      </w:pPr>
      <w:r>
        <w:t xml:space="preserve">Introduction. Nécessité d’un concept de dieu. </w:t>
      </w:r>
    </w:p>
    <w:p w14:paraId="6AB4BB90" w14:textId="4E01D1BF" w:rsidR="00EE14B4" w:rsidRDefault="00EE14B4" w:rsidP="00EE14B4">
      <w:pPr>
        <w:pStyle w:val="Pardeliste"/>
        <w:numPr>
          <w:ilvl w:val="0"/>
          <w:numId w:val="1"/>
        </w:numPr>
      </w:pPr>
      <w:r>
        <w:t xml:space="preserve">Du concept ordinaire au concept philosophique de Dieu. </w:t>
      </w:r>
    </w:p>
    <w:p w14:paraId="328C7CEC" w14:textId="4DDF8688" w:rsidR="00EE14B4" w:rsidRDefault="00EE14B4" w:rsidP="00EE14B4">
      <w:pPr>
        <w:pStyle w:val="Pardeliste"/>
        <w:numPr>
          <w:ilvl w:val="0"/>
          <w:numId w:val="1"/>
        </w:numPr>
      </w:pPr>
      <w:r>
        <w:t>Sur les sources du concept de Dieu</w:t>
      </w:r>
      <w:r w:rsidR="00D87A61">
        <w:t>.</w:t>
      </w:r>
    </w:p>
    <w:p w14:paraId="52A13C01" w14:textId="77777777" w:rsidR="00EE14B4" w:rsidRDefault="00EE14B4" w:rsidP="00EE14B4">
      <w:pPr>
        <w:pStyle w:val="Pardeliste"/>
        <w:numPr>
          <w:ilvl w:val="0"/>
          <w:numId w:val="1"/>
        </w:numPr>
      </w:pPr>
      <w:r>
        <w:t>Le langage sur Dieu : univocité, équivocité, analogie</w:t>
      </w:r>
    </w:p>
    <w:p w14:paraId="0E87DD24" w14:textId="7896A8F6" w:rsidR="00EE14B4" w:rsidRDefault="00EE14B4" w:rsidP="00EE14B4">
      <w:pPr>
        <w:pStyle w:val="Pardeliste"/>
        <w:numPr>
          <w:ilvl w:val="0"/>
          <w:numId w:val="1"/>
        </w:numPr>
      </w:pPr>
      <w:r>
        <w:t>Les attributs de Dieu</w:t>
      </w:r>
      <w:r w:rsidR="00D87A61">
        <w:t>. Eternité et impassibilité</w:t>
      </w:r>
    </w:p>
    <w:p w14:paraId="0D3B5B57" w14:textId="46DCF0E2" w:rsidR="00EE14B4" w:rsidRDefault="00EE14B4" w:rsidP="00EE14B4">
      <w:pPr>
        <w:pStyle w:val="Pardeliste"/>
        <w:numPr>
          <w:ilvl w:val="0"/>
          <w:numId w:val="1"/>
        </w:numPr>
      </w:pPr>
      <w:r>
        <w:t xml:space="preserve">La toute-puissance </w:t>
      </w:r>
    </w:p>
    <w:p w14:paraId="392BC0FE" w14:textId="77777777" w:rsidR="00EE14B4" w:rsidRDefault="00EE14B4" w:rsidP="00EE14B4">
      <w:pPr>
        <w:pStyle w:val="Pardeliste"/>
        <w:numPr>
          <w:ilvl w:val="0"/>
          <w:numId w:val="1"/>
        </w:numPr>
      </w:pPr>
      <w:r>
        <w:t>La liberté de Dieu</w:t>
      </w:r>
    </w:p>
    <w:p w14:paraId="5E97A670" w14:textId="2511F056" w:rsidR="00EE14B4" w:rsidRDefault="00EE14B4" w:rsidP="00EE14B4">
      <w:pPr>
        <w:pStyle w:val="Pardeliste"/>
        <w:numPr>
          <w:ilvl w:val="0"/>
          <w:numId w:val="1"/>
        </w:numPr>
      </w:pPr>
      <w:r>
        <w:t xml:space="preserve">L’omniscience </w:t>
      </w:r>
    </w:p>
    <w:p w14:paraId="7AD9128A" w14:textId="3C3DCBBD" w:rsidR="00EE14B4" w:rsidRDefault="00EE14B4" w:rsidP="00EE14B4">
      <w:pPr>
        <w:pStyle w:val="Pardeliste"/>
        <w:numPr>
          <w:ilvl w:val="0"/>
          <w:numId w:val="1"/>
        </w:numPr>
      </w:pPr>
      <w:r>
        <w:t xml:space="preserve">La bonté </w:t>
      </w:r>
    </w:p>
    <w:p w14:paraId="74A941FF" w14:textId="77777777" w:rsidR="00EE14B4" w:rsidRDefault="00EE14B4" w:rsidP="00EE14B4">
      <w:pPr>
        <w:pStyle w:val="Pardeliste"/>
        <w:numPr>
          <w:ilvl w:val="0"/>
          <w:numId w:val="1"/>
        </w:numPr>
      </w:pPr>
      <w:r>
        <w:t>La volonté de Dieu et l’éthique</w:t>
      </w:r>
    </w:p>
    <w:p w14:paraId="1C55DC3C" w14:textId="10FB8154" w:rsidR="00EE14B4" w:rsidRDefault="00D87A61" w:rsidP="00EE14B4">
      <w:pPr>
        <w:pStyle w:val="Pardeliste"/>
        <w:numPr>
          <w:ilvl w:val="0"/>
          <w:numId w:val="1"/>
        </w:numPr>
      </w:pPr>
      <w:r>
        <w:t xml:space="preserve">Les attributs de la nature de </w:t>
      </w:r>
      <w:proofErr w:type="gramStart"/>
      <w:r>
        <w:t>Dieu</w:t>
      </w:r>
      <w:r w:rsidR="00EE14B4">
        <w:t>:</w:t>
      </w:r>
      <w:proofErr w:type="gramEnd"/>
      <w:r w:rsidR="00EE14B4">
        <w:t xml:space="preserve"> unicité, </w:t>
      </w:r>
      <w:r>
        <w:t xml:space="preserve">simplicité, </w:t>
      </w:r>
      <w:r w:rsidR="00EE14B4">
        <w:t>nécessité</w:t>
      </w:r>
    </w:p>
    <w:p w14:paraId="24EEA25F" w14:textId="7AB9443B" w:rsidR="00EE14B4" w:rsidRDefault="00D87A61" w:rsidP="00EE14B4">
      <w:pPr>
        <w:pStyle w:val="Pardeliste"/>
        <w:numPr>
          <w:ilvl w:val="0"/>
          <w:numId w:val="1"/>
        </w:numPr>
      </w:pPr>
      <w:r>
        <w:t>L’être de Dieu </w:t>
      </w:r>
      <w:bookmarkStart w:id="0" w:name="_GoBack"/>
      <w:bookmarkEnd w:id="0"/>
      <w:r w:rsidR="00EE14B4">
        <w:t>: être</w:t>
      </w:r>
      <w:r>
        <w:t>, raison ou/et</w:t>
      </w:r>
      <w:r w:rsidR="00EE14B4">
        <w:t xml:space="preserve"> amour</w:t>
      </w:r>
    </w:p>
    <w:p w14:paraId="38A1DB96" w14:textId="77777777" w:rsidR="00D87A61" w:rsidRDefault="00D87A61" w:rsidP="00D87A61"/>
    <w:p w14:paraId="58CFF0B7" w14:textId="3C526FF3" w:rsidR="00D87A61" w:rsidRPr="00D87A61" w:rsidRDefault="00D87A61" w:rsidP="00D87A61">
      <w:pPr>
        <w:rPr>
          <w:b/>
        </w:rPr>
      </w:pPr>
      <w:r>
        <w:rPr>
          <w:b/>
        </w:rPr>
        <w:t>Bibliographie</w:t>
      </w:r>
    </w:p>
    <w:p w14:paraId="01A284DA" w14:textId="77777777" w:rsidR="00D87A61" w:rsidRDefault="00D87A61" w:rsidP="00D87A61"/>
    <w:p w14:paraId="419DA474" w14:textId="02B96934" w:rsidR="00D87A61" w:rsidRDefault="00D87A61" w:rsidP="00D87A61">
      <w:r w:rsidRPr="00D87A61">
        <w:rPr>
          <w:u w:val="single"/>
        </w:rPr>
        <w:t>Textes de base pour le cours </w:t>
      </w:r>
      <w:r>
        <w:t>:</w:t>
      </w:r>
    </w:p>
    <w:p w14:paraId="27A32189" w14:textId="22EC74F0" w:rsidR="00D87A61" w:rsidRPr="00D87A61" w:rsidRDefault="00D87A61" w:rsidP="00D87A61">
      <w:r>
        <w:t xml:space="preserve">Anselme, </w:t>
      </w:r>
      <w:proofErr w:type="spellStart"/>
      <w:r>
        <w:rPr>
          <w:i/>
        </w:rPr>
        <w:t>Proslogion</w:t>
      </w:r>
      <w:proofErr w:type="spellEnd"/>
      <w:r>
        <w:t xml:space="preserve">, GF-Flammarion (trad. B. </w:t>
      </w:r>
      <w:proofErr w:type="spellStart"/>
      <w:r>
        <w:t>Pautrat</w:t>
      </w:r>
      <w:proofErr w:type="spellEnd"/>
      <w:r>
        <w:t>), 1993</w:t>
      </w:r>
    </w:p>
    <w:p w14:paraId="384A52B2" w14:textId="73F71B4B" w:rsidR="00D87A61" w:rsidRDefault="00D87A61" w:rsidP="00D87A61">
      <w:r>
        <w:t xml:space="preserve">Thomas d’Aquin, </w:t>
      </w:r>
      <w:r>
        <w:rPr>
          <w:i/>
        </w:rPr>
        <w:t>Somme contre les Gentils</w:t>
      </w:r>
      <w:r>
        <w:t xml:space="preserve"> I (Dieu), GF-F</w:t>
      </w:r>
      <w:r>
        <w:t>lammarion, 1999</w:t>
      </w:r>
    </w:p>
    <w:p w14:paraId="501F7409" w14:textId="17F48B2F" w:rsidR="00D87A61" w:rsidRPr="00D87A61" w:rsidRDefault="00D87A61" w:rsidP="00D87A61">
      <w:r>
        <w:t xml:space="preserve">Michon, C. &amp; </w:t>
      </w:r>
      <w:proofErr w:type="spellStart"/>
      <w:r>
        <w:t>Pouivet</w:t>
      </w:r>
      <w:proofErr w:type="spellEnd"/>
      <w:r>
        <w:t xml:space="preserve">, R., </w:t>
      </w:r>
      <w:r>
        <w:rPr>
          <w:i/>
        </w:rPr>
        <w:t>Philosophie de la religion. Approches contemporaines</w:t>
      </w:r>
      <w:r>
        <w:t xml:space="preserve">, </w:t>
      </w:r>
      <w:proofErr w:type="spellStart"/>
      <w:r>
        <w:t>Vrin</w:t>
      </w:r>
      <w:proofErr w:type="spellEnd"/>
      <w:r>
        <w:t>, Textes-clés, 2010</w:t>
      </w:r>
    </w:p>
    <w:p w14:paraId="3B3B5093" w14:textId="4DB663DD" w:rsidR="00D87A61" w:rsidRPr="00D87A61" w:rsidRDefault="00D87A61" w:rsidP="00D87A61">
      <w:r>
        <w:t xml:space="preserve">Swinburne, R., </w:t>
      </w:r>
      <w:r>
        <w:rPr>
          <w:i/>
        </w:rPr>
        <w:t xml:space="preserve">Y </w:t>
      </w:r>
      <w:proofErr w:type="spellStart"/>
      <w:r>
        <w:rPr>
          <w:i/>
        </w:rPr>
        <w:t>a-t-il</w:t>
      </w:r>
      <w:proofErr w:type="spellEnd"/>
      <w:r>
        <w:rPr>
          <w:i/>
        </w:rPr>
        <w:t xml:space="preserve"> un </w:t>
      </w:r>
      <w:proofErr w:type="gramStart"/>
      <w:r>
        <w:rPr>
          <w:i/>
        </w:rPr>
        <w:t>Dieu ?</w:t>
      </w:r>
      <w:r>
        <w:t>,</w:t>
      </w:r>
      <w:proofErr w:type="gramEnd"/>
      <w:r>
        <w:t xml:space="preserve"> Ithaque, 2009 (éd. angl. 1996) ; </w:t>
      </w:r>
      <w:r>
        <w:rPr>
          <w:i/>
        </w:rPr>
        <w:t xml:space="preserve">The </w:t>
      </w:r>
      <w:proofErr w:type="spellStart"/>
      <w:r>
        <w:rPr>
          <w:i/>
        </w:rPr>
        <w:t>Coherence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Theism</w:t>
      </w:r>
      <w:proofErr w:type="spellEnd"/>
      <w:r>
        <w:t xml:space="preserve">, </w:t>
      </w:r>
      <w:proofErr w:type="spellStart"/>
      <w:r>
        <w:t>Clarendon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Oxford, 1977/2016</w:t>
      </w:r>
    </w:p>
    <w:p w14:paraId="37DE3F91" w14:textId="77777777" w:rsidR="00D87A61" w:rsidRDefault="00D87A61" w:rsidP="00D87A61"/>
    <w:p w14:paraId="1E05A59E" w14:textId="57B3B9F1" w:rsidR="00D87A61" w:rsidRDefault="00D87A61" w:rsidP="00D87A61">
      <w:r w:rsidRPr="00D87A61">
        <w:rPr>
          <w:u w:val="single"/>
        </w:rPr>
        <w:t>Textes contemporains</w:t>
      </w:r>
      <w:r>
        <w:t xml:space="preserve"> (parmi bien d’autres)</w:t>
      </w:r>
    </w:p>
    <w:p w14:paraId="47B92468" w14:textId="77777777" w:rsidR="00D87A61" w:rsidRPr="00D87A61" w:rsidRDefault="00D87A61" w:rsidP="00D87A61">
      <w:r>
        <w:t xml:space="preserve">Boyer, P., </w:t>
      </w:r>
      <w:r>
        <w:rPr>
          <w:i/>
        </w:rPr>
        <w:t>Et l’homme créa les dieux</w:t>
      </w:r>
      <w:r>
        <w:t>, Folio, Gallimard, 2001</w:t>
      </w:r>
    </w:p>
    <w:p w14:paraId="6D8EFE20" w14:textId="0A348D4E" w:rsidR="00D87A61" w:rsidRDefault="00D87A61" w:rsidP="00D87A61">
      <w:r>
        <w:t xml:space="preserve">Brague, R. </w:t>
      </w:r>
      <w:r>
        <w:rPr>
          <w:i/>
        </w:rPr>
        <w:t>Du Dieu des chrétiens et d’un ou deux autres</w:t>
      </w:r>
      <w:r>
        <w:t>, Champs essai, Flammarion, 2008/2009</w:t>
      </w:r>
    </w:p>
    <w:p w14:paraId="13C3B2E1" w14:textId="2CF60936" w:rsidR="00D87A61" w:rsidRPr="00D87A61" w:rsidRDefault="00D87A61" w:rsidP="00D87A61">
      <w:r>
        <w:t xml:space="preserve">Clavier, P. </w:t>
      </w:r>
      <w:r>
        <w:rPr>
          <w:i/>
        </w:rPr>
        <w:t xml:space="preserve">Qu’est-ce que la théologie </w:t>
      </w:r>
      <w:proofErr w:type="gramStart"/>
      <w:r>
        <w:rPr>
          <w:i/>
        </w:rPr>
        <w:t>naturelle ?</w:t>
      </w:r>
      <w:r>
        <w:t>,</w:t>
      </w:r>
      <w:proofErr w:type="gramEnd"/>
      <w:r>
        <w:t xml:space="preserve"> </w:t>
      </w:r>
      <w:proofErr w:type="spellStart"/>
      <w:r>
        <w:t>Vrin</w:t>
      </w:r>
      <w:proofErr w:type="spellEnd"/>
      <w:r>
        <w:t>, 2004</w:t>
      </w:r>
    </w:p>
    <w:p w14:paraId="57226521" w14:textId="04F8CF06" w:rsidR="00D87A61" w:rsidRPr="00D87A61" w:rsidRDefault="00D87A61" w:rsidP="00D87A61">
      <w:r>
        <w:t xml:space="preserve">Magnard, P., </w:t>
      </w:r>
      <w:r>
        <w:rPr>
          <w:i/>
        </w:rPr>
        <w:t>Le Dieu des philosophes</w:t>
      </w:r>
      <w:r>
        <w:t xml:space="preserve">, Mame-Editions universitaires 1992, </w:t>
      </w:r>
      <w:proofErr w:type="spellStart"/>
      <w:r>
        <w:t>rééd</w:t>
      </w:r>
      <w:proofErr w:type="spellEnd"/>
      <w:r>
        <w:t>. Poche, La table ronde, 2006</w:t>
      </w:r>
    </w:p>
    <w:p w14:paraId="643962E8" w14:textId="4EA3F2EC" w:rsidR="00D87A61" w:rsidRPr="00D87A61" w:rsidRDefault="00D87A61" w:rsidP="00D87A61">
      <w:r>
        <w:t xml:space="preserve">Marion, J.-L., </w:t>
      </w:r>
      <w:r>
        <w:rPr>
          <w:i/>
        </w:rPr>
        <w:t>Dieu sans l’être</w:t>
      </w:r>
      <w:r>
        <w:t xml:space="preserve">, PUF, 1982/2002 (nombreuses </w:t>
      </w:r>
      <w:proofErr w:type="spellStart"/>
      <w:r>
        <w:t>rééd</w:t>
      </w:r>
      <w:proofErr w:type="spellEnd"/>
      <w:r>
        <w:t xml:space="preserve">.) ; </w:t>
      </w:r>
      <w:r>
        <w:rPr>
          <w:i/>
        </w:rPr>
        <w:t>Certitudes négatives</w:t>
      </w:r>
      <w:r>
        <w:t>, Grasset, 2010</w:t>
      </w:r>
    </w:p>
    <w:p w14:paraId="582AC157" w14:textId="57E4D904" w:rsidR="00D87A61" w:rsidRPr="00D87A61" w:rsidRDefault="00D87A61" w:rsidP="00D87A61">
      <w:proofErr w:type="spellStart"/>
      <w:r>
        <w:lastRenderedPageBreak/>
        <w:t>Ortigues</w:t>
      </w:r>
      <w:proofErr w:type="spellEnd"/>
      <w:r>
        <w:t xml:space="preserve">, E., </w:t>
      </w:r>
      <w:r>
        <w:rPr>
          <w:i/>
        </w:rPr>
        <w:t>Le Monothéisme</w:t>
      </w:r>
      <w:r>
        <w:t>, Hatier, 1999</w:t>
      </w:r>
    </w:p>
    <w:p w14:paraId="31A8D1D4" w14:textId="4A4E41CD" w:rsidR="00D87A61" w:rsidRDefault="00D87A61" w:rsidP="00D87A61">
      <w:r>
        <w:t xml:space="preserve">Schmitt, Y., </w:t>
      </w:r>
      <w:r>
        <w:rPr>
          <w:i/>
        </w:rPr>
        <w:t xml:space="preserve">Qu’est-ce qu’un </w:t>
      </w:r>
      <w:proofErr w:type="gramStart"/>
      <w:r>
        <w:rPr>
          <w:i/>
        </w:rPr>
        <w:t>Dieu ?</w:t>
      </w:r>
      <w:r>
        <w:t>,</w:t>
      </w:r>
      <w:proofErr w:type="gramEnd"/>
      <w:r>
        <w:t xml:space="preserve"> </w:t>
      </w:r>
      <w:proofErr w:type="spellStart"/>
      <w:r>
        <w:t>Vrin</w:t>
      </w:r>
      <w:proofErr w:type="spellEnd"/>
      <w:r>
        <w:t>, 2013</w:t>
      </w:r>
      <w:r>
        <w:t xml:space="preserve"> ; </w:t>
      </w:r>
      <w:r>
        <w:rPr>
          <w:i/>
        </w:rPr>
        <w:t>L’Etre de Dieu. Ontologie du théisme</w:t>
      </w:r>
      <w:r>
        <w:t>, Ithaque, 2016</w:t>
      </w:r>
    </w:p>
    <w:p w14:paraId="7F70CE13" w14:textId="4FB04BB9" w:rsidR="00D87A61" w:rsidRDefault="00D87A61" w:rsidP="00D87A61">
      <w:r>
        <w:t xml:space="preserve">Swinburne, R. </w:t>
      </w:r>
      <w:r>
        <w:rPr>
          <w:i/>
        </w:rPr>
        <w:t>La Probabilité du théisme</w:t>
      </w:r>
      <w:r>
        <w:t xml:space="preserve">, </w:t>
      </w:r>
      <w:proofErr w:type="spellStart"/>
      <w:r>
        <w:t>Vrin</w:t>
      </w:r>
      <w:proofErr w:type="spellEnd"/>
      <w:r>
        <w:t>, 2015 (</w:t>
      </w:r>
      <w:proofErr w:type="spellStart"/>
      <w:r>
        <w:t>ed</w:t>
      </w:r>
      <w:proofErr w:type="spellEnd"/>
      <w:r>
        <w:t>. angl. 1979/2004)</w:t>
      </w:r>
    </w:p>
    <w:p w14:paraId="2A7C1E3B" w14:textId="77777777" w:rsidR="00D87A61" w:rsidRDefault="00D87A61" w:rsidP="00D87A61"/>
    <w:p w14:paraId="76A09998" w14:textId="1F5AD386" w:rsidR="00D87A61" w:rsidRDefault="00D87A61" w:rsidP="00D87A61">
      <w:r>
        <w:t>Collectifs</w:t>
      </w:r>
    </w:p>
    <w:p w14:paraId="0A314619" w14:textId="61E3BD4B" w:rsidR="00D87A61" w:rsidRDefault="00D87A61" w:rsidP="00D87A61">
      <w:r>
        <w:t xml:space="preserve">« Dieu », </w:t>
      </w:r>
      <w:r>
        <w:rPr>
          <w:i/>
        </w:rPr>
        <w:t>Critique</w:t>
      </w:r>
      <w:r>
        <w:t xml:space="preserve"> 704-705, 2006</w:t>
      </w:r>
    </w:p>
    <w:p w14:paraId="45F1A214" w14:textId="696957AB" w:rsidR="00D87A61" w:rsidRDefault="00D87A61" w:rsidP="00D87A61">
      <w:r>
        <w:t xml:space="preserve">« Philosophie Analytique de la Religion », </w:t>
      </w:r>
      <w:r>
        <w:rPr>
          <w:i/>
        </w:rPr>
        <w:t>Revue Internationale de Philosophie</w:t>
      </w:r>
      <w:r>
        <w:t>, 225, 2003/3</w:t>
      </w:r>
    </w:p>
    <w:p w14:paraId="3DE731AC" w14:textId="37948CA8" w:rsidR="00D87A61" w:rsidRDefault="00D87A61" w:rsidP="00D87A61">
      <w:r>
        <w:t xml:space="preserve">Bourgeois-Gironde, S., </w:t>
      </w:r>
      <w:proofErr w:type="spellStart"/>
      <w:r>
        <w:t>Gnassounou</w:t>
      </w:r>
      <w:proofErr w:type="spellEnd"/>
      <w:r>
        <w:t xml:space="preserve">, B., </w:t>
      </w:r>
      <w:proofErr w:type="spellStart"/>
      <w:r>
        <w:t>Pouivet</w:t>
      </w:r>
      <w:proofErr w:type="spellEnd"/>
      <w:r>
        <w:t xml:space="preserve">, R., </w:t>
      </w:r>
      <w:r>
        <w:rPr>
          <w:i/>
        </w:rPr>
        <w:t>Analyse et théologie. Croyances religieuses et rationalité</w:t>
      </w:r>
      <w:r>
        <w:t xml:space="preserve">, </w:t>
      </w:r>
      <w:proofErr w:type="spellStart"/>
      <w:r>
        <w:t>Vrin</w:t>
      </w:r>
      <w:proofErr w:type="spellEnd"/>
      <w:r>
        <w:t>, 2002</w:t>
      </w:r>
    </w:p>
    <w:p w14:paraId="6AC37601" w14:textId="320FCA19" w:rsidR="00D87A61" w:rsidRPr="00D87A61" w:rsidRDefault="00D87A61" w:rsidP="00D87A61">
      <w:r>
        <w:t>Michon, C et Moreau, D. (</w:t>
      </w:r>
      <w:proofErr w:type="spellStart"/>
      <w:r>
        <w:t>dir</w:t>
      </w:r>
      <w:proofErr w:type="spellEnd"/>
      <w:r>
        <w:t xml:space="preserve">.), </w:t>
      </w:r>
      <w:r>
        <w:rPr>
          <w:i/>
        </w:rPr>
        <w:t>Dictionnaire des monothéismes</w:t>
      </w:r>
      <w:r>
        <w:t>, Seuil, 2013</w:t>
      </w:r>
    </w:p>
    <w:p w14:paraId="28F7701B" w14:textId="150A3F83" w:rsidR="00D87A61" w:rsidRPr="00D87A61" w:rsidRDefault="00D87A61" w:rsidP="00D87A61">
      <w:proofErr w:type="spellStart"/>
      <w:r>
        <w:t>Stump</w:t>
      </w:r>
      <w:proofErr w:type="spellEnd"/>
      <w:r>
        <w:t xml:space="preserve">, E., Murray, M., </w:t>
      </w:r>
      <w:proofErr w:type="spellStart"/>
      <w:r>
        <w:rPr>
          <w:i/>
        </w:rPr>
        <w:t>Philospphy</w:t>
      </w:r>
      <w:proofErr w:type="spellEnd"/>
      <w:r>
        <w:rPr>
          <w:i/>
        </w:rPr>
        <w:t xml:space="preserve"> of Religion</w:t>
      </w:r>
      <w:r>
        <w:t xml:space="preserve">, The </w:t>
      </w:r>
      <w:proofErr w:type="spellStart"/>
      <w:r>
        <w:t>Big</w:t>
      </w:r>
      <w:proofErr w:type="spellEnd"/>
      <w:r>
        <w:t xml:space="preserve"> Questions, </w:t>
      </w:r>
      <w:proofErr w:type="spellStart"/>
      <w:r>
        <w:t>Blackwell</w:t>
      </w:r>
      <w:proofErr w:type="spellEnd"/>
      <w:r>
        <w:t>, Oxford, 1999</w:t>
      </w:r>
    </w:p>
    <w:p w14:paraId="260D2150" w14:textId="77777777" w:rsidR="00D87A61" w:rsidRDefault="00D87A61" w:rsidP="00D87A61"/>
    <w:p w14:paraId="60C3B627" w14:textId="22C8F275" w:rsidR="00D87A61" w:rsidRPr="00D87A61" w:rsidRDefault="00D87A61" w:rsidP="00D87A61">
      <w:pPr>
        <w:rPr>
          <w:u w:val="single"/>
        </w:rPr>
      </w:pPr>
      <w:r w:rsidRPr="00D87A61">
        <w:rPr>
          <w:u w:val="single"/>
        </w:rPr>
        <w:t>Textes classiques</w:t>
      </w:r>
    </w:p>
    <w:p w14:paraId="4F2FE9EE" w14:textId="57451EA3" w:rsidR="00D87A61" w:rsidRDefault="00D87A61" w:rsidP="00D87A61">
      <w:r>
        <w:t xml:space="preserve">Aristote, </w:t>
      </w:r>
      <w:r>
        <w:rPr>
          <w:i/>
        </w:rPr>
        <w:t>Métaphysique</w:t>
      </w:r>
      <w:r>
        <w:t xml:space="preserve"> XII ; </w:t>
      </w:r>
      <w:r>
        <w:rPr>
          <w:i/>
        </w:rPr>
        <w:t>Physique</w:t>
      </w:r>
      <w:r>
        <w:t xml:space="preserve"> VII-VIII</w:t>
      </w:r>
    </w:p>
    <w:p w14:paraId="66DD6A55" w14:textId="597EC5AE" w:rsidR="00D87A61" w:rsidRDefault="00D87A61" w:rsidP="00D87A61">
      <w:r>
        <w:t xml:space="preserve">Boèce, </w:t>
      </w:r>
      <w:r>
        <w:rPr>
          <w:i/>
        </w:rPr>
        <w:t>Consolation de Philosophie</w:t>
      </w:r>
    </w:p>
    <w:p w14:paraId="0A0B3737" w14:textId="744DF89F" w:rsidR="00D87A61" w:rsidRDefault="00D87A61" w:rsidP="00D87A61">
      <w:pPr>
        <w:rPr>
          <w:i/>
        </w:rPr>
      </w:pPr>
      <w:r>
        <w:t xml:space="preserve">Anselme, </w:t>
      </w:r>
      <w:proofErr w:type="spellStart"/>
      <w:r>
        <w:rPr>
          <w:i/>
        </w:rPr>
        <w:t>Monologion</w:t>
      </w:r>
      <w:proofErr w:type="spellEnd"/>
    </w:p>
    <w:p w14:paraId="36EDA875" w14:textId="6135267E" w:rsidR="00D87A61" w:rsidRDefault="00D87A61" w:rsidP="00D87A61">
      <w:r>
        <w:t xml:space="preserve">Thomas d’Aquin, </w:t>
      </w:r>
      <w:r>
        <w:rPr>
          <w:i/>
        </w:rPr>
        <w:t>Somme contre les Gentils</w:t>
      </w:r>
      <w:r>
        <w:t xml:space="preserve"> I (Dieu), GF-</w:t>
      </w:r>
      <w:proofErr w:type="spellStart"/>
      <w:r>
        <w:t>Glammarion</w:t>
      </w:r>
      <w:proofErr w:type="spellEnd"/>
      <w:r>
        <w:t>, 1999</w:t>
      </w:r>
    </w:p>
    <w:p w14:paraId="51B328E8" w14:textId="56DBEF19" w:rsidR="00D87A61" w:rsidRDefault="00D87A61" w:rsidP="00D87A61">
      <w:r>
        <w:t xml:space="preserve">Thomas d’Aquin, </w:t>
      </w:r>
      <w:r>
        <w:rPr>
          <w:i/>
        </w:rPr>
        <w:t>Somme de théologie</w:t>
      </w:r>
      <w:r>
        <w:t xml:space="preserve"> I, </w:t>
      </w:r>
      <w:proofErr w:type="spellStart"/>
      <w:r>
        <w:t>qq</w:t>
      </w:r>
      <w:proofErr w:type="spellEnd"/>
      <w:r>
        <w:t>. 2-26</w:t>
      </w:r>
    </w:p>
    <w:p w14:paraId="2865D554" w14:textId="4471BBDA" w:rsidR="00D87A61" w:rsidRPr="00D87A61" w:rsidRDefault="00D87A61" w:rsidP="00D87A61">
      <w:r>
        <w:t xml:space="preserve">Descartes, </w:t>
      </w:r>
      <w:r>
        <w:rPr>
          <w:i/>
        </w:rPr>
        <w:t>Méditations Métaphysiques</w:t>
      </w:r>
      <w:r>
        <w:t>, Méditation troisième (avec textes correspondants des objections et réponses)</w:t>
      </w:r>
    </w:p>
    <w:p w14:paraId="51B41D8F" w14:textId="7CF59F3F" w:rsidR="00D87A61" w:rsidRPr="00D87A61" w:rsidRDefault="00D87A61" w:rsidP="00D87A61">
      <w:pPr>
        <w:rPr>
          <w:i/>
        </w:rPr>
      </w:pPr>
      <w:r>
        <w:t xml:space="preserve">Leibniz, </w:t>
      </w:r>
      <w:r>
        <w:rPr>
          <w:i/>
        </w:rPr>
        <w:t>Discours de Métaphysique</w:t>
      </w:r>
      <w:r>
        <w:t xml:space="preserve">, </w:t>
      </w:r>
      <w:r>
        <w:rPr>
          <w:i/>
        </w:rPr>
        <w:t>Monadologie</w:t>
      </w:r>
    </w:p>
    <w:p w14:paraId="4E505A53" w14:textId="04227AD5" w:rsidR="00D87A61" w:rsidRDefault="00D87A61" w:rsidP="00D87A61">
      <w:r>
        <w:t xml:space="preserve">Spinoza </w:t>
      </w:r>
      <w:r>
        <w:rPr>
          <w:i/>
        </w:rPr>
        <w:t>Ethique</w:t>
      </w:r>
      <w:r>
        <w:t xml:space="preserve"> I – Dieu</w:t>
      </w:r>
    </w:p>
    <w:p w14:paraId="7DC186D2" w14:textId="120A3006" w:rsidR="00D87A61" w:rsidRDefault="00D87A61" w:rsidP="00D87A61">
      <w:pPr>
        <w:rPr>
          <w:i/>
        </w:rPr>
      </w:pPr>
      <w:r>
        <w:t xml:space="preserve">Malebranche, </w:t>
      </w:r>
      <w:r>
        <w:rPr>
          <w:i/>
        </w:rPr>
        <w:t>Entretiens sur la métaphysique et la religion</w:t>
      </w:r>
    </w:p>
    <w:p w14:paraId="3DE2DDB4" w14:textId="57956736" w:rsidR="00D87A61" w:rsidRDefault="00D87A61" w:rsidP="00D87A61">
      <w:r>
        <w:t xml:space="preserve">Hume, </w:t>
      </w:r>
      <w:r>
        <w:rPr>
          <w:i/>
        </w:rPr>
        <w:t>Dialogues sur la religion naturelle</w:t>
      </w:r>
    </w:p>
    <w:p w14:paraId="19A55D82" w14:textId="384B7E81" w:rsidR="00D87A61" w:rsidRDefault="00D87A61" w:rsidP="00D87A61">
      <w:r>
        <w:t xml:space="preserve">Kant, </w:t>
      </w:r>
      <w:r>
        <w:rPr>
          <w:i/>
        </w:rPr>
        <w:t xml:space="preserve">Critique de la raison pure </w:t>
      </w:r>
      <w:r>
        <w:t>– L’Idéal transcendantal</w:t>
      </w:r>
    </w:p>
    <w:p w14:paraId="24F14079" w14:textId="18D4B501" w:rsidR="00D87A61" w:rsidRDefault="00D87A61" w:rsidP="00D87A61">
      <w:pPr>
        <w:rPr>
          <w:i/>
        </w:rPr>
      </w:pPr>
      <w:r>
        <w:t xml:space="preserve">Feuerbach, L. </w:t>
      </w:r>
      <w:r>
        <w:rPr>
          <w:i/>
        </w:rPr>
        <w:t>L’essence du christianisme</w:t>
      </w:r>
    </w:p>
    <w:p w14:paraId="551EC768" w14:textId="23F082D8" w:rsidR="00D87A61" w:rsidRDefault="00D87A61" w:rsidP="00D87A61">
      <w:pPr>
        <w:rPr>
          <w:i/>
        </w:rPr>
      </w:pPr>
      <w:r>
        <w:t xml:space="preserve">Nietzsche, F., </w:t>
      </w:r>
      <w:r>
        <w:rPr>
          <w:i/>
        </w:rPr>
        <w:t>L’Antéchrist</w:t>
      </w:r>
    </w:p>
    <w:p w14:paraId="44DB163A" w14:textId="73D00A53" w:rsidR="00D87A61" w:rsidRPr="00D87A61" w:rsidRDefault="00D87A61" w:rsidP="00D87A61">
      <w:pPr>
        <w:rPr>
          <w:i/>
        </w:rPr>
      </w:pPr>
      <w:r>
        <w:t xml:space="preserve">Freud, S., </w:t>
      </w:r>
      <w:r>
        <w:rPr>
          <w:i/>
        </w:rPr>
        <w:t>Moise et le monothéisme</w:t>
      </w:r>
    </w:p>
    <w:sectPr w:rsidR="00D87A61" w:rsidRPr="00D87A61" w:rsidSect="001604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21701"/>
    <w:multiLevelType w:val="hybridMultilevel"/>
    <w:tmpl w:val="5ABC5D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B4"/>
    <w:rsid w:val="001604FB"/>
    <w:rsid w:val="00760820"/>
    <w:rsid w:val="00D87A61"/>
    <w:rsid w:val="00E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CA06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EE1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551</Words>
  <Characters>2815</Characters>
  <Application>Microsoft Macintosh Word</Application>
  <DocSecurity>0</DocSecurity>
  <Lines>43</Lines>
  <Paragraphs>5</Paragraphs>
  <ScaleCrop>false</ScaleCrop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cp:lastPrinted>2018-09-18T10:03:00Z</cp:lastPrinted>
  <dcterms:created xsi:type="dcterms:W3CDTF">2018-09-17T15:40:00Z</dcterms:created>
  <dcterms:modified xsi:type="dcterms:W3CDTF">2018-09-18T10:06:00Z</dcterms:modified>
</cp:coreProperties>
</file>