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87" w:rsidRPr="008E1A87" w:rsidRDefault="008E1A87" w:rsidP="008E1A87">
      <w:pPr>
        <w:spacing w:before="0"/>
        <w:ind w:firstLine="0"/>
        <w:jc w:val="center"/>
        <w:rPr>
          <w:b/>
        </w:rPr>
      </w:pPr>
      <w:r w:rsidRPr="008E1A87">
        <w:rPr>
          <w:b/>
        </w:rPr>
        <w:t>La solution au  problème de la proximité : la relation de constitution</w:t>
      </w:r>
    </w:p>
    <w:p w:rsidR="00F95E80" w:rsidRDefault="008E1A87" w:rsidP="00D97126">
      <w:pPr>
        <w:rPr>
          <w:lang w:val="en-US"/>
        </w:rPr>
      </w:pPr>
      <w:r>
        <w:t xml:space="preserve">W. </w:t>
      </w:r>
      <w:proofErr w:type="spellStart"/>
      <w:r w:rsidR="00F95E80" w:rsidRPr="008E1A87">
        <w:t>FitzPatrick</w:t>
      </w:r>
      <w:proofErr w:type="spellEnd"/>
      <w:r w:rsidR="00D97126" w:rsidRPr="008E1A87">
        <w:t>,</w:t>
      </w:r>
      <w:r w:rsidR="00D97126" w:rsidRPr="008E1A87">
        <w:rPr>
          <w:i/>
        </w:rPr>
        <w:t xml:space="preserve"> </w:t>
      </w:r>
      <w:r w:rsidR="00D97126" w:rsidRPr="008E1A87">
        <w:rPr>
          <w:lang w:val="en-US"/>
        </w:rPr>
        <w:t>“The Intend/Foresee Distinction and the Problem of Closeness”</w:t>
      </w:r>
      <w:r w:rsidR="00D97126">
        <w:rPr>
          <w:b/>
          <w:lang w:val="en-US"/>
        </w:rPr>
        <w:t xml:space="preserve"> </w:t>
      </w:r>
      <w:r w:rsidR="00D97126" w:rsidRPr="00D97126">
        <w:rPr>
          <w:i/>
          <w:lang w:val="en-US"/>
        </w:rPr>
        <w:t>Phil. St.</w:t>
      </w:r>
      <w:r w:rsidR="00D97126" w:rsidRPr="00D97126">
        <w:rPr>
          <w:lang w:val="en-US"/>
        </w:rPr>
        <w:t xml:space="preserve"> (</w:t>
      </w:r>
      <w:proofErr w:type="gramStart"/>
      <w:r w:rsidR="00D97126" w:rsidRPr="00D97126">
        <w:rPr>
          <w:lang w:val="en-US"/>
        </w:rPr>
        <w:t>2006)128</w:t>
      </w:r>
      <w:proofErr w:type="gramEnd"/>
      <w:r w:rsidR="00D97126" w:rsidRPr="00D97126">
        <w:rPr>
          <w:lang w:val="en-US"/>
        </w:rPr>
        <w:t>: 585-617</w:t>
      </w:r>
    </w:p>
    <w:p w:rsidR="008E1A87" w:rsidRPr="008E1A87" w:rsidRDefault="008E1A87" w:rsidP="00D97126">
      <w:pPr>
        <w:rPr>
          <w:b/>
          <w:i/>
          <w:lang w:val="en-US"/>
        </w:rPr>
      </w:pPr>
      <w:r w:rsidRPr="008E1A87">
        <w:rPr>
          <w:b/>
          <w:i/>
          <w:lang w:val="en-US"/>
        </w:rPr>
        <w:t>La solution de base</w:t>
      </w:r>
    </w:p>
    <w:p w:rsidR="00F95E80" w:rsidRDefault="00F95E80" w:rsidP="00F95E80">
      <w:r w:rsidRPr="00F95E80">
        <w:t>Il semble absurde</w:t>
      </w:r>
      <w:r>
        <w:t xml:space="preserve"> (Foot), sophistique (</w:t>
      </w:r>
      <w:proofErr w:type="spellStart"/>
      <w:r>
        <w:t>Anscombe</w:t>
      </w:r>
      <w:proofErr w:type="spellEnd"/>
      <w:r>
        <w:t xml:space="preserve">), de dire que la mort dans </w:t>
      </w:r>
      <w:r>
        <w:rPr>
          <w:b/>
        </w:rPr>
        <w:t xml:space="preserve">Cave </w:t>
      </w:r>
      <w:r>
        <w:t xml:space="preserve">et dans </w:t>
      </w:r>
      <w:r>
        <w:rPr>
          <w:b/>
        </w:rPr>
        <w:t>Craniotomie</w:t>
      </w:r>
      <w:r>
        <w:t>, n’est pas visée (intentionnelle)</w:t>
      </w:r>
    </w:p>
    <w:p w:rsidR="00F95E80" w:rsidRPr="00F95E80" w:rsidRDefault="00F95E80" w:rsidP="00F95E80">
      <w:pPr>
        <w:rPr>
          <w:i/>
        </w:rPr>
      </w:pPr>
      <w:r>
        <w:t xml:space="preserve">Même si elle n’est pas </w:t>
      </w:r>
      <w:r w:rsidRPr="00F95E80">
        <w:rPr>
          <w:i/>
        </w:rPr>
        <w:t>visée au sens étroit</w:t>
      </w:r>
      <w:r>
        <w:t xml:space="preserve">, elle est </w:t>
      </w:r>
      <w:r w:rsidRPr="00F95E80">
        <w:rPr>
          <w:i/>
        </w:rPr>
        <w:t>trop proche</w:t>
      </w:r>
      <w:r>
        <w:t xml:space="preserve"> de ce qui est visé au sens étroit pour être considérée comme un effet collatéral (</w:t>
      </w:r>
      <w:proofErr w:type="spellStart"/>
      <w:r>
        <w:t>side-effect</w:t>
      </w:r>
      <w:proofErr w:type="spellEnd"/>
      <w:r>
        <w:t>)</w:t>
      </w:r>
    </w:p>
    <w:p w:rsidR="00F95E80" w:rsidRDefault="00F95E80" w:rsidP="00F95E80">
      <w:r>
        <w:t xml:space="preserve">Pourtant, on ne peut pas dire que la conséquence ‘trop proche’ est visée comme moyen intermédiaire </w:t>
      </w:r>
    </w:p>
    <w:p w:rsidR="00F95E80" w:rsidRDefault="00F95E80" w:rsidP="00F95E80">
      <w:r>
        <w:t>Rendre compte de cette proximité excessive : candidats insatisfaisants (cf. Bennett 1995)</w:t>
      </w:r>
    </w:p>
    <w:p w:rsidR="00F95E80" w:rsidRDefault="00F95E80" w:rsidP="008E1A87">
      <w:pPr>
        <w:pStyle w:val="Paragraphedeliste"/>
        <w:numPr>
          <w:ilvl w:val="0"/>
          <w:numId w:val="2"/>
        </w:numPr>
        <w:spacing w:before="0"/>
        <w:ind w:left="641" w:hanging="357"/>
      </w:pPr>
      <w:r>
        <w:t>identité de l’événement : les événements sont individués par l’espace et le temps</w:t>
      </w:r>
    </w:p>
    <w:p w:rsidR="00F95E80" w:rsidRDefault="00F95E80" w:rsidP="00F95E80">
      <w:pPr>
        <w:pStyle w:val="Paragraphedeliste"/>
        <w:numPr>
          <w:ilvl w:val="0"/>
          <w:numId w:val="2"/>
        </w:numPr>
      </w:pPr>
      <w:r>
        <w:t>identité de l’acte : un acte peut être décrit par ses conséquences (visées)</w:t>
      </w:r>
    </w:p>
    <w:p w:rsidR="00F95E80" w:rsidRDefault="00F95E80" w:rsidP="00F95E80">
      <w:pPr>
        <w:pStyle w:val="Paragraphedeliste"/>
        <w:numPr>
          <w:ilvl w:val="0"/>
          <w:numId w:val="2"/>
        </w:numPr>
      </w:pPr>
      <w:r>
        <w:t xml:space="preserve">relation entre états de choses </w:t>
      </w:r>
    </w:p>
    <w:p w:rsidR="00F95E80" w:rsidRDefault="00F95E80" w:rsidP="00F95E80">
      <w:pPr>
        <w:pStyle w:val="Paragraphedeliste"/>
        <w:numPr>
          <w:ilvl w:val="0"/>
          <w:numId w:val="3"/>
        </w:numPr>
      </w:pPr>
      <w:r>
        <w:t>nécessité conceptuelle : trop forte, ne relie que ce qui est visé au sens étroit</w:t>
      </w:r>
    </w:p>
    <w:p w:rsidR="00F95E80" w:rsidRDefault="00F95E80" w:rsidP="00F95E80">
      <w:pPr>
        <w:pStyle w:val="Paragraphedeliste"/>
        <w:numPr>
          <w:ilvl w:val="0"/>
          <w:numId w:val="3"/>
        </w:numPr>
      </w:pPr>
      <w:r>
        <w:t>nécessité causale : trop faible, relie toutes les conséquences certaines</w:t>
      </w:r>
    </w:p>
    <w:p w:rsidR="00F95E80" w:rsidRDefault="00F95E80" w:rsidP="00F95E80">
      <w:pPr>
        <w:pStyle w:val="Paragraphedeliste"/>
        <w:numPr>
          <w:ilvl w:val="0"/>
          <w:numId w:val="3"/>
        </w:numPr>
      </w:pPr>
      <w:r>
        <w:t>inconcevabilité par l’homme de la rue : que le résultat visé se réalise sans la conséquence mauvaise. Intéressant mais vague</w:t>
      </w:r>
    </w:p>
    <w:p w:rsidR="00F95E80" w:rsidRDefault="00F95E80" w:rsidP="00F95E80">
      <w:r>
        <w:t>Améliorer le dernier critère de Bennett : constitution de l’état de choses qu’est la conséquence mauvaise (mort) par l’état de choses visé au sens étroit</w:t>
      </w:r>
    </w:p>
    <w:p w:rsidR="00F95E80" w:rsidRDefault="00F95E80" w:rsidP="00F95E80">
      <w:r w:rsidRPr="006469CF">
        <w:t>Si E est constitutif de E’, et si E est visé comme moyen pour F, alors E’ est également visé</w:t>
      </w:r>
    </w:p>
    <w:p w:rsidR="00F95E80" w:rsidRDefault="00F95E80" w:rsidP="00F95E80">
      <w:r>
        <w:t>Opposition entre constitution et pure causalité : constitution comme dépendance causale nécessaire à l’égard de (survenance causale sur) l’état de choses visé au sens étroit (la pure causalité : dépendance causale à l’égard de l’état de choses visé et de circonstances)</w:t>
      </w:r>
    </w:p>
    <w:p w:rsidR="00F95E80" w:rsidRDefault="00F95E80" w:rsidP="00F95E80">
      <w:r>
        <w:rPr>
          <w:b/>
        </w:rPr>
        <w:t xml:space="preserve">Tramway </w:t>
      </w:r>
      <w:r>
        <w:t xml:space="preserve">et </w:t>
      </w:r>
      <w:r>
        <w:rPr>
          <w:b/>
        </w:rPr>
        <w:t>Bombardement stratégique</w:t>
      </w:r>
      <w:r>
        <w:t xml:space="preserve"> : relation purement causale entre l’état de choses visé (détournement du tram, destruction de l’usine) et </w:t>
      </w:r>
      <w:r w:rsidR="000207A6">
        <w:t xml:space="preserve">la </w:t>
      </w:r>
      <w:r>
        <w:t xml:space="preserve">conséquence néfaste (mort), qui dépend causalement de cet état de choses </w:t>
      </w:r>
      <w:r>
        <w:rPr>
          <w:i/>
        </w:rPr>
        <w:t>et</w:t>
      </w:r>
      <w:r>
        <w:t xml:space="preserve"> des circonstances (présence de l’homme sur la voie, des civils dans l’usine) </w:t>
      </w:r>
    </w:p>
    <w:p w:rsidR="000207A6" w:rsidRDefault="000207A6" w:rsidP="000207A6">
      <w:r>
        <w:t xml:space="preserve">Par contraste </w:t>
      </w:r>
      <w:r w:rsidRPr="00654E11">
        <w:t>l’explosion</w:t>
      </w:r>
      <w:r>
        <w:t xml:space="preserve"> de l’homme </w:t>
      </w:r>
      <w:r w:rsidR="00654E11">
        <w:t xml:space="preserve">dans </w:t>
      </w:r>
      <w:r w:rsidR="00654E11">
        <w:rPr>
          <w:b/>
        </w:rPr>
        <w:t xml:space="preserve">Cave </w:t>
      </w:r>
      <w:r>
        <w:t xml:space="preserve">constitue sa mort, comme la </w:t>
      </w:r>
      <w:r w:rsidRPr="008A351E">
        <w:rPr>
          <w:b/>
        </w:rPr>
        <w:t>craniotomie</w:t>
      </w:r>
      <w:r>
        <w:t xml:space="preserve"> constitue celle du fœtus. </w:t>
      </w:r>
    </w:p>
    <w:p w:rsidR="000207A6" w:rsidRDefault="000207A6" w:rsidP="00F95E80">
      <w:pPr>
        <w:rPr>
          <w:u w:val="single"/>
        </w:rPr>
      </w:pPr>
      <w:r>
        <w:rPr>
          <w:u w:val="single"/>
        </w:rPr>
        <w:t>Remarques :</w:t>
      </w:r>
    </w:p>
    <w:p w:rsidR="000207A6" w:rsidRPr="000207A6" w:rsidRDefault="000207A6" w:rsidP="000207A6">
      <w:pPr>
        <w:pStyle w:val="Paragraphedeliste"/>
        <w:numPr>
          <w:ilvl w:val="0"/>
          <w:numId w:val="2"/>
        </w:numPr>
        <w:rPr>
          <w:i/>
        </w:rPr>
      </w:pPr>
      <w:r>
        <w:t xml:space="preserve">Dire que le dommage ne fait pas partie du plan de l’agent ne fait pas la différence, et doit dériver du fait que dommage est </w:t>
      </w:r>
      <w:r w:rsidRPr="000207A6">
        <w:rPr>
          <w:i/>
        </w:rPr>
        <w:t>seulement causé</w:t>
      </w:r>
      <w:r>
        <w:t xml:space="preserve"> par l’effet visé, tandis que s’il est </w:t>
      </w:r>
      <w:r w:rsidRPr="000207A6">
        <w:rPr>
          <w:i/>
        </w:rPr>
        <w:t>constitué</w:t>
      </w:r>
      <w:r>
        <w:t xml:space="preserve"> il faut ( ?) dire qu’il fait partie du plan de l’agent, et qu’il est visé </w:t>
      </w:r>
      <w:r w:rsidRPr="000207A6">
        <w:rPr>
          <w:i/>
        </w:rPr>
        <w:t>au sens large</w:t>
      </w:r>
    </w:p>
    <w:p w:rsidR="000207A6" w:rsidRDefault="000207A6" w:rsidP="000207A6">
      <w:pPr>
        <w:pStyle w:val="Paragraphedeliste"/>
        <w:numPr>
          <w:ilvl w:val="0"/>
          <w:numId w:val="2"/>
        </w:numPr>
      </w:pPr>
      <w:r>
        <w:t xml:space="preserve">Peut-on considérer qu’il y a un élément accidentel/circonstanciel dans les cas prétendus de constitution : c’est une circonstance que l’obstacle dans </w:t>
      </w:r>
      <w:r>
        <w:rPr>
          <w:b/>
        </w:rPr>
        <w:t>Cave</w:t>
      </w:r>
      <w:r>
        <w:t xml:space="preserve"> soit un homme ?</w:t>
      </w:r>
    </w:p>
    <w:p w:rsidR="000207A6" w:rsidRDefault="000207A6" w:rsidP="000207A6">
      <w:pPr>
        <w:pStyle w:val="Paragraphedeliste"/>
        <w:numPr>
          <w:ilvl w:val="0"/>
          <w:numId w:val="2"/>
        </w:numPr>
      </w:pPr>
      <w:r>
        <w:t>Admettre qu’il y a une différence, un concept clair (constitution) et un continuum (causalité) qui laisse une place pour des cas indéterminés (</w:t>
      </w:r>
      <w:r>
        <w:rPr>
          <w:b/>
        </w:rPr>
        <w:t>Pont</w:t>
      </w:r>
      <w:r>
        <w:t xml:space="preserve">, </w:t>
      </w:r>
      <w:r w:rsidR="00654E11">
        <w:rPr>
          <w:b/>
        </w:rPr>
        <w:t>Transplantation</w:t>
      </w:r>
      <w:r w:rsidR="00654E11">
        <w:t>)</w:t>
      </w:r>
    </w:p>
    <w:p w:rsidR="000207A6" w:rsidRPr="000207A6" w:rsidRDefault="000207A6" w:rsidP="00F95E80"/>
    <w:p w:rsidR="00F95E80" w:rsidRPr="00AF1C8D" w:rsidRDefault="00D97126" w:rsidP="00F95E80">
      <w:pPr>
        <w:rPr>
          <w:b/>
          <w:i/>
        </w:rPr>
      </w:pPr>
      <w:r>
        <w:rPr>
          <w:b/>
          <w:i/>
        </w:rPr>
        <w:lastRenderedPageBreak/>
        <w:t>Développement et précisions</w:t>
      </w:r>
    </w:p>
    <w:p w:rsidR="00F95E80" w:rsidRDefault="00F95E80" w:rsidP="00F95E80">
      <w:pPr>
        <w:pStyle w:val="Paragraphedeliste"/>
        <w:numPr>
          <w:ilvl w:val="0"/>
          <w:numId w:val="1"/>
        </w:numPr>
      </w:pPr>
      <w:r>
        <w:t xml:space="preserve">Il s’agit bien d’une relation entre états de choses, compatible avec l’identité de l’acte (thèse </w:t>
      </w:r>
      <w:proofErr w:type="spellStart"/>
      <w:r>
        <w:t>Anscombe</w:t>
      </w:r>
      <w:proofErr w:type="spellEnd"/>
      <w:r>
        <w:t xml:space="preserve">-Davidson), mais distincte d’elle (ce n’est pas elle qui résout le problème du </w:t>
      </w:r>
      <w:r w:rsidR="00D97126">
        <w:t>‘</w:t>
      </w:r>
      <w:proofErr w:type="spellStart"/>
      <w:r>
        <w:t>tight-binding</w:t>
      </w:r>
      <w:proofErr w:type="spellEnd"/>
      <w:r w:rsidR="00D97126">
        <w:t>’</w:t>
      </w:r>
      <w:r>
        <w:t xml:space="preserve"> ou de la proximité : les conséquences seulement prévues seraient alors également trop proches)</w:t>
      </w:r>
    </w:p>
    <w:p w:rsidR="00F95E80" w:rsidRDefault="00D97126" w:rsidP="00F95E80">
      <w:pPr>
        <w:pStyle w:val="Paragraphedeliste"/>
        <w:numPr>
          <w:ilvl w:val="0"/>
          <w:numId w:val="1"/>
        </w:numPr>
      </w:pPr>
      <w:r>
        <w:t>La solution n</w:t>
      </w:r>
      <w:r w:rsidR="00F95E80">
        <w:t>e repose pas sur l’</w:t>
      </w:r>
      <w:r>
        <w:t xml:space="preserve">incertitude du dommage. </w:t>
      </w:r>
      <w:r w:rsidR="00F95E80">
        <w:t xml:space="preserve">Ce n’est pas l’inévitabilité qui fait de l’effet prévu un effet visé. </w:t>
      </w:r>
    </w:p>
    <w:p w:rsidR="00F95E80" w:rsidRDefault="00D97126" w:rsidP="00F95E80">
      <w:pPr>
        <w:pStyle w:val="Paragraphedeliste"/>
        <w:ind w:left="704" w:firstLine="0"/>
      </w:pPr>
      <w:r>
        <w:t>Cas</w:t>
      </w:r>
      <w:r w:rsidR="00F95E80">
        <w:t xml:space="preserve"> de l’</w:t>
      </w:r>
      <w:r>
        <w:rPr>
          <w:b/>
        </w:rPr>
        <w:t xml:space="preserve">Area </w:t>
      </w:r>
      <w:proofErr w:type="spellStart"/>
      <w:r>
        <w:rPr>
          <w:b/>
        </w:rPr>
        <w:t>B</w:t>
      </w:r>
      <w:r w:rsidR="00F95E80" w:rsidRPr="00D97126">
        <w:rPr>
          <w:b/>
        </w:rPr>
        <w:t>ombing</w:t>
      </w:r>
      <w:proofErr w:type="spellEnd"/>
      <w:r w:rsidR="00F95E80" w:rsidRPr="00D97126">
        <w:rPr>
          <w:b/>
        </w:rPr>
        <w:t xml:space="preserve"> </w:t>
      </w:r>
      <w:r w:rsidR="00F95E80">
        <w:t xml:space="preserve">qui diffère de </w:t>
      </w:r>
      <w:r>
        <w:rPr>
          <w:b/>
        </w:rPr>
        <w:t>Bombardement Stratégique</w:t>
      </w:r>
      <w:r w:rsidR="00F95E80">
        <w:t>, l’effet visé immédiatement n’est pas l’usine ou la cible (effet médiat) mais la zone où se trouvent les civils aussi. Et détruire la zone de vie des civils est constituti</w:t>
      </w:r>
      <w:r>
        <w:t xml:space="preserve">f de la destruction des civils. </w:t>
      </w:r>
      <w:r w:rsidR="00F95E80">
        <w:t>Mais cela n’en fait pas un cas identique à</w:t>
      </w:r>
      <w:r>
        <w:rPr>
          <w:b/>
        </w:rPr>
        <w:t xml:space="preserve"> Bombardement Terroriste</w:t>
      </w:r>
      <w:r w:rsidR="00F95E80">
        <w:t xml:space="preserve">: la présence des civils est accidentelle, c’est </w:t>
      </w:r>
      <w:r w:rsidR="00F95E80" w:rsidRPr="00872075">
        <w:rPr>
          <w:i/>
        </w:rPr>
        <w:t>malgré</w:t>
      </w:r>
      <w:r w:rsidR="00F95E80">
        <w:t xml:space="preserve"> elle que l’action est accomplie, ta</w:t>
      </w:r>
      <w:r>
        <w:t xml:space="preserve">ndis que dans </w:t>
      </w:r>
      <w:r w:rsidR="00F95E80" w:rsidRPr="00D97126">
        <w:rPr>
          <w:b/>
        </w:rPr>
        <w:t>B</w:t>
      </w:r>
      <w:r w:rsidRPr="00D97126">
        <w:rPr>
          <w:b/>
        </w:rPr>
        <w:t>T</w:t>
      </w:r>
      <w:r w:rsidR="00F95E80">
        <w:t xml:space="preserve"> c’est </w:t>
      </w:r>
      <w:r w:rsidR="00F95E80" w:rsidRPr="00872075">
        <w:rPr>
          <w:i/>
        </w:rPr>
        <w:t>à cause</w:t>
      </w:r>
      <w:r>
        <w:t xml:space="preserve"> d’elle. </w:t>
      </w:r>
      <w:r>
        <w:rPr>
          <w:b/>
        </w:rPr>
        <w:t>BT</w:t>
      </w:r>
      <w:r w:rsidR="00F95E80">
        <w:t xml:space="preserve"> est au moins aussi mauvais et sans doute pire (contre Bennett qui soutient le contraire avec l’idée qu’il est pire d’être tenu pour rien que d’être utilisé comme moyen à son désavantage</w:t>
      </w:r>
      <w:r>
        <w:t>)</w:t>
      </w:r>
    </w:p>
    <w:p w:rsidR="00F95E80" w:rsidRDefault="00F95E80" w:rsidP="00F95E80">
      <w:pPr>
        <w:pStyle w:val="Paragraphedeliste"/>
        <w:numPr>
          <w:ilvl w:val="0"/>
          <w:numId w:val="1"/>
        </w:numPr>
      </w:pPr>
      <w:r>
        <w:t>Pas de référence au degré avec lequel les actions de cette sorte sont ass</w:t>
      </w:r>
      <w:r w:rsidR="00D97126">
        <w:t xml:space="preserve">ociées aux dommages en question. </w:t>
      </w:r>
      <w:r>
        <w:t xml:space="preserve">Ce qui compte n’est pas la relation invariable entre types d’événements mais la nature de la relation </w:t>
      </w:r>
      <w:r w:rsidR="00D97126">
        <w:t>entre événements individuels</w:t>
      </w:r>
      <w:r>
        <w:t xml:space="preserve">: constitution ou causalité </w:t>
      </w:r>
    </w:p>
    <w:p w:rsidR="00F95E80" w:rsidRDefault="00F95E80" w:rsidP="00F95E80">
      <w:pPr>
        <w:pStyle w:val="Paragraphedeliste"/>
        <w:numPr>
          <w:ilvl w:val="0"/>
          <w:numId w:val="1"/>
        </w:numPr>
      </w:pPr>
      <w:r>
        <w:t>Limité à la relation de constitution naturelle, discussion possible pour la constitution conventionnelle (permettrait un espace conceptuel pour appliquer la distinction I/F), car elle fait intervenir un autre agent (administration, ou autre)</w:t>
      </w:r>
    </w:p>
    <w:p w:rsidR="00F95E80" w:rsidRPr="00AF1C8D" w:rsidRDefault="00F95E80" w:rsidP="00F95E80">
      <w:pPr>
        <w:rPr>
          <w:b/>
          <w:i/>
        </w:rPr>
      </w:pPr>
      <w:r w:rsidRPr="00AF1C8D">
        <w:rPr>
          <w:b/>
          <w:i/>
        </w:rPr>
        <w:t xml:space="preserve">Complications </w:t>
      </w:r>
    </w:p>
    <w:p w:rsidR="00F95E80" w:rsidRDefault="008E1A87" w:rsidP="00F95E80">
      <w:r>
        <w:rPr>
          <w:b/>
        </w:rPr>
        <w:t xml:space="preserve">Découpage : </w:t>
      </w:r>
      <w:r>
        <w:t>modifie</w:t>
      </w:r>
      <w:r w:rsidR="00F95E80">
        <w:t xml:space="preserve"> </w:t>
      </w:r>
      <w:r>
        <w:rPr>
          <w:b/>
        </w:rPr>
        <w:t xml:space="preserve">Cave </w:t>
      </w:r>
      <w:r>
        <w:t>(</w:t>
      </w:r>
      <w:r>
        <w:rPr>
          <w:b/>
        </w:rPr>
        <w:t>craniotomie</w:t>
      </w:r>
      <w:r>
        <w:t>)</w:t>
      </w:r>
      <w:r w:rsidR="003F5FE9">
        <w:t xml:space="preserve"> et rapproche</w:t>
      </w:r>
      <w:r w:rsidR="00F95E80">
        <w:t xml:space="preserve"> </w:t>
      </w:r>
      <w:r>
        <w:t xml:space="preserve">le scénario de </w:t>
      </w:r>
      <w:r>
        <w:rPr>
          <w:b/>
        </w:rPr>
        <w:t>Tramway</w:t>
      </w:r>
      <w:r w:rsidR="00F95E80">
        <w:t> : blesser sans tuer immédiatement (l’effet visé ne coïncide pas avec le dommage). La distinction (temporelle) des événements incite à poser une relation causale plutôt que constitutive, même si l’action de provoquer chacun de ces effets</w:t>
      </w:r>
      <w:r>
        <w:t xml:space="preserve"> est unique</w:t>
      </w:r>
      <w:r w:rsidR="00F95E80">
        <w:t> : ouvre un espace conceptuel pour la distinction I/F</w:t>
      </w:r>
    </w:p>
    <w:p w:rsidR="00F95E80" w:rsidRDefault="008E1A87" w:rsidP="008E1A87">
      <w:proofErr w:type="spellStart"/>
      <w:r>
        <w:t>FitzPatrick</w:t>
      </w:r>
      <w:proofErr w:type="spellEnd"/>
      <w:r>
        <w:t xml:space="preserve"> : </w:t>
      </w:r>
      <w:r w:rsidR="00F95E80">
        <w:t>Zones grises entre les cas clairs, mais pas un problème</w:t>
      </w:r>
      <w:r>
        <w:t>. Les cas considérés sont ceux où l’effet visé constitue le début d’une séquence létale ( ?), mais plus de coïncidence avec le dommage.</w:t>
      </w:r>
    </w:p>
    <w:p w:rsidR="008E1A87" w:rsidRPr="008E1A87" w:rsidRDefault="008E1A87" w:rsidP="00F95E80">
      <w:r w:rsidRPr="008E1A87">
        <w:rPr>
          <w:u w:val="single"/>
        </w:rPr>
        <w:t>Remarque</w:t>
      </w:r>
      <w:r>
        <w:rPr>
          <w:u w:val="single"/>
        </w:rPr>
        <w:t xml:space="preserve"> : </w:t>
      </w:r>
      <w:r>
        <w:t xml:space="preserve">la modification proposée a) ne va pas dans le sens de </w:t>
      </w:r>
      <w:r>
        <w:rPr>
          <w:b/>
        </w:rPr>
        <w:t>Tramway</w:t>
      </w:r>
      <w:r>
        <w:t xml:space="preserve"> (pas de blessure), b) ne doit pas reposer sur la lenteur du processus létal, c) montre que certains cas de mort provoquée intentionnellement sont plus faciles à justifier que des morts seulement prévues (si l’on tue intentionnellement pour éviter de causer la mort après des souffrances)</w:t>
      </w:r>
    </w:p>
    <w:p w:rsidR="00F95E80" w:rsidRPr="003F5FE9" w:rsidRDefault="00F95E80" w:rsidP="00F95E80">
      <w:r>
        <w:t>Autres cas, inverses, où il y a coïncidence</w:t>
      </w:r>
      <w:r w:rsidR="008E1A87">
        <w:t xml:space="preserve"> (de l’effet visé et du dommage)</w:t>
      </w:r>
      <w:r>
        <w:t xml:space="preserve">, mais où l’implication létale de la victime n’est plus pertinente pour le plan de l’agent : </w:t>
      </w:r>
      <w:proofErr w:type="spellStart"/>
      <w:r w:rsidRPr="008E1A87">
        <w:rPr>
          <w:b/>
        </w:rPr>
        <w:t>hysterectomie</w:t>
      </w:r>
      <w:proofErr w:type="spellEnd"/>
      <w:r>
        <w:t>. Evénements claireme</w:t>
      </w:r>
      <w:r w:rsidR="008E1A87">
        <w:t>nt distincts : retirer l’</w:t>
      </w:r>
      <w:proofErr w:type="spellStart"/>
      <w:r w:rsidR="008E1A87">
        <w:t>uterus</w:t>
      </w:r>
      <w:proofErr w:type="spellEnd"/>
      <w:r w:rsidR="008E1A87">
        <w:t xml:space="preserve"> -</w:t>
      </w:r>
      <w:r>
        <w:t xml:space="preserve"> mort du fœtus, la relation n’est pas de constitution, pas trop proche. Ce n’est plus la différence temporelle, mais la différence dans l’objet qui fait la différence des événements</w:t>
      </w:r>
      <w:r w:rsidR="003F5FE9">
        <w:t xml:space="preserve">. Idem </w:t>
      </w:r>
      <w:r w:rsidR="003F5FE9">
        <w:rPr>
          <w:b/>
        </w:rPr>
        <w:t>Rocher, Bombardement stratégique</w:t>
      </w:r>
      <w:r w:rsidR="003F5FE9">
        <w:t xml:space="preserve"> (avec civils dans l’usine)</w:t>
      </w:r>
      <w:bookmarkStart w:id="0" w:name="_GoBack"/>
      <w:bookmarkEnd w:id="0"/>
      <w:r w:rsidR="003F5FE9">
        <w:rPr>
          <w:b/>
        </w:rPr>
        <w:t> </w:t>
      </w:r>
      <w:r w:rsidR="003F5FE9">
        <w:t>?</w:t>
      </w:r>
    </w:p>
    <w:p w:rsidR="008E1A87" w:rsidRPr="008E1A87" w:rsidRDefault="008E1A87" w:rsidP="00F95E80">
      <w:r w:rsidRPr="008E1A87">
        <w:rPr>
          <w:u w:val="single"/>
        </w:rPr>
        <w:t>Remarque</w:t>
      </w:r>
      <w:r>
        <w:rPr>
          <w:u w:val="single"/>
        </w:rPr>
        <w:t> </w:t>
      </w:r>
      <w:r w:rsidRPr="003F5FE9">
        <w:t xml:space="preserve">: </w:t>
      </w:r>
      <w:r w:rsidR="003F5FE9" w:rsidRPr="003F5FE9">
        <w:t>la référence au plan de l’agent ne paraît pas pertinente en soi</w:t>
      </w:r>
      <w:r w:rsidR="003F5FE9">
        <w:t xml:space="preserve">. </w:t>
      </w:r>
      <w:proofErr w:type="spellStart"/>
      <w:r w:rsidR="003F5FE9">
        <w:t>Finnis</w:t>
      </w:r>
      <w:proofErr w:type="spellEnd"/>
      <w:r w:rsidR="003F5FE9">
        <w:t xml:space="preserve"> défend une même évaluation morale des avortements thérapeutiques, sur la base de la seule distance conceptuelle (visé au sens étroit vs prévu).</w:t>
      </w:r>
    </w:p>
    <w:p w:rsidR="000A4670" w:rsidRPr="00F95E80" w:rsidRDefault="000A4670" w:rsidP="00F95E80">
      <w:pPr>
        <w:spacing w:before="0"/>
        <w:ind w:firstLine="0"/>
        <w:jc w:val="left"/>
        <w:rPr>
          <w:b/>
        </w:rPr>
      </w:pPr>
    </w:p>
    <w:sectPr w:rsidR="000A4670" w:rsidRPr="00F95E80" w:rsidSect="008E1A87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12D3"/>
    <w:multiLevelType w:val="hybridMultilevel"/>
    <w:tmpl w:val="FBE8A394"/>
    <w:lvl w:ilvl="0" w:tplc="B4768A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F3C7F12"/>
    <w:multiLevelType w:val="hybridMultilevel"/>
    <w:tmpl w:val="A38CA190"/>
    <w:lvl w:ilvl="0" w:tplc="2446FCC4">
      <w:start w:val="1"/>
      <w:numFmt w:val="bullet"/>
      <w:lvlText w:val="-"/>
      <w:lvlJc w:val="left"/>
      <w:pPr>
        <w:ind w:left="704" w:hanging="42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9375958"/>
    <w:multiLevelType w:val="hybridMultilevel"/>
    <w:tmpl w:val="0A0A682E"/>
    <w:lvl w:ilvl="0" w:tplc="C9B0E8A8">
      <w:start w:val="3"/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80"/>
    <w:rsid w:val="000207A6"/>
    <w:rsid w:val="000A4670"/>
    <w:rsid w:val="003F5FE9"/>
    <w:rsid w:val="00515779"/>
    <w:rsid w:val="005910FA"/>
    <w:rsid w:val="00654E11"/>
    <w:rsid w:val="008E1A87"/>
    <w:rsid w:val="00C4084C"/>
    <w:rsid w:val="00D97126"/>
    <w:rsid w:val="00F9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9F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80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F95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80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F95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1044</Words>
  <Characters>4943</Characters>
  <Application>Microsoft Macintosh Word</Application>
  <DocSecurity>0</DocSecurity>
  <Lines>73</Lines>
  <Paragraphs>4</Paragraphs>
  <ScaleCrop>false</ScaleCrop>
  <Company>Université de Nantes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dcterms:created xsi:type="dcterms:W3CDTF">2014-12-10T08:14:00Z</dcterms:created>
  <dcterms:modified xsi:type="dcterms:W3CDTF">2014-12-10T09:14:00Z</dcterms:modified>
</cp:coreProperties>
</file>